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B2D47" w14:textId="24895F4D" w:rsidR="00603CED" w:rsidRDefault="00603CED" w:rsidP="00603CED">
      <w:pPr>
        <w:jc w:val="center"/>
        <w:rPr>
          <w:b/>
          <w:sz w:val="32"/>
        </w:rPr>
      </w:pPr>
    </w:p>
    <w:p w14:paraId="5F9670F6" w14:textId="31A8D4AB" w:rsidR="00603CED" w:rsidRPr="001F0946" w:rsidRDefault="00420C32" w:rsidP="00603CED">
      <w:pPr>
        <w:jc w:val="center"/>
        <w:rPr>
          <w:b/>
          <w:sz w:val="36"/>
        </w:rPr>
      </w:pPr>
      <w:r w:rsidRPr="001F0946">
        <w:rPr>
          <w:b/>
          <w:sz w:val="36"/>
        </w:rPr>
        <w:t>What’s New in Special Education?</w:t>
      </w:r>
    </w:p>
    <w:p w14:paraId="7BC9BCD2" w14:textId="274CFDE2" w:rsidR="00420C32" w:rsidRPr="00586E7E" w:rsidRDefault="00420C32" w:rsidP="00420C32">
      <w:pPr>
        <w:jc w:val="center"/>
        <w:rPr>
          <w:b/>
          <w:sz w:val="32"/>
        </w:rPr>
      </w:pPr>
      <w:r>
        <w:rPr>
          <w:b/>
          <w:sz w:val="32"/>
        </w:rPr>
        <w:t>Summary of the 85</w:t>
      </w:r>
      <w:r w:rsidRPr="00420C32">
        <w:rPr>
          <w:b/>
          <w:sz w:val="32"/>
          <w:vertAlign w:val="superscript"/>
        </w:rPr>
        <w:t>th</w:t>
      </w:r>
      <w:r>
        <w:rPr>
          <w:b/>
          <w:sz w:val="32"/>
        </w:rPr>
        <w:t xml:space="preserve"> Legislative Session</w:t>
      </w:r>
    </w:p>
    <w:p w14:paraId="2978755F" w14:textId="77777777" w:rsidR="00603CED" w:rsidRDefault="00603CED" w:rsidP="00603CED"/>
    <w:p w14:paraId="0D3B757D" w14:textId="704BDE47" w:rsidR="00603CED" w:rsidRDefault="00A750F7" w:rsidP="00603CED">
      <w:r>
        <w:t>In January 2017, state policymakers journeyed to Austin to begin the latest legislative session. The 85</w:t>
      </w:r>
      <w:r w:rsidRPr="00613E2E">
        <w:rPr>
          <w:vertAlign w:val="superscript"/>
        </w:rPr>
        <w:t>th</w:t>
      </w:r>
      <w:r>
        <w:t xml:space="preserve"> session kicked off four months after the </w:t>
      </w:r>
      <w:r w:rsidRPr="00BD772A">
        <w:rPr>
          <w:i/>
        </w:rPr>
        <w:t>Houston Chronicle</w:t>
      </w:r>
      <w:r>
        <w:t xml:space="preserve"> published its </w:t>
      </w:r>
      <w:hyperlink r:id="rId7" w:history="1">
        <w:r w:rsidRPr="001D5BC8">
          <w:rPr>
            <w:rStyle w:val="Hyperlink"/>
          </w:rPr>
          <w:t>“Denied” series</w:t>
        </w:r>
      </w:hyperlink>
      <w:r>
        <w:t xml:space="preserve"> – a powerful exposé of the Texas Education Agency’s (TEA) 8.5% cap on special education enrollment. </w:t>
      </w:r>
      <w:r w:rsidR="00603CED">
        <w:t xml:space="preserve">State and national attention on the </w:t>
      </w:r>
      <w:r w:rsidR="00D05106">
        <w:t>cap</w:t>
      </w:r>
      <w:r w:rsidR="00603CED">
        <w:t xml:space="preserve"> put an unprecedented spotlight on students with disabilities during the legislative process. That attention led to the passage of many special education bills </w:t>
      </w:r>
      <w:r w:rsidR="00D05106">
        <w:t>between January and May</w:t>
      </w:r>
      <w:r w:rsidR="00603CED">
        <w:t>.</w:t>
      </w:r>
    </w:p>
    <w:p w14:paraId="3D16E3D3" w14:textId="77777777" w:rsidR="00603CED" w:rsidRDefault="00603CED" w:rsidP="00603CED"/>
    <w:p w14:paraId="322EDDF6" w14:textId="77777777" w:rsidR="00603CED" w:rsidRDefault="00603CED" w:rsidP="00603CED">
      <w:r>
        <w:t>This biennium, the legislative session did not end after its usual 140 days. While the regular session concluded in May, Governor Abbott reconvened policymakers in July for a 30-day special session. During the special session, legislators were tasked with addressing 20 policy items. Three of these items directly implicated students with disabilities, including:</w:t>
      </w:r>
    </w:p>
    <w:p w14:paraId="4B05E4B5" w14:textId="77777777" w:rsidR="00603CED" w:rsidRDefault="00603CED" w:rsidP="00563524">
      <w:pPr>
        <w:pStyle w:val="ListParagraph"/>
        <w:numPr>
          <w:ilvl w:val="0"/>
          <w:numId w:val="35"/>
        </w:numPr>
      </w:pPr>
      <w:r>
        <w:t>School finance reform;</w:t>
      </w:r>
    </w:p>
    <w:p w14:paraId="3C23D264" w14:textId="77777777" w:rsidR="00603CED" w:rsidRDefault="00603CED" w:rsidP="00563524">
      <w:pPr>
        <w:pStyle w:val="ListParagraph"/>
        <w:numPr>
          <w:ilvl w:val="0"/>
          <w:numId w:val="35"/>
        </w:numPr>
      </w:pPr>
      <w:r>
        <w:t>School choice programs for students with disabilities; and</w:t>
      </w:r>
    </w:p>
    <w:p w14:paraId="454B099D" w14:textId="77777777" w:rsidR="00603CED" w:rsidRDefault="00603CED" w:rsidP="00563524">
      <w:pPr>
        <w:pStyle w:val="ListParagraph"/>
        <w:numPr>
          <w:ilvl w:val="0"/>
          <w:numId w:val="35"/>
        </w:numPr>
      </w:pPr>
      <w:r>
        <w:t>Teacher pay and benefit reforms.</w:t>
      </w:r>
    </w:p>
    <w:p w14:paraId="6ABCAA38" w14:textId="77777777" w:rsidR="00603CED" w:rsidRDefault="00603CED" w:rsidP="00603CED"/>
    <w:p w14:paraId="62DB0C8B" w14:textId="63E9DEDC" w:rsidR="00603CED" w:rsidRDefault="00603CED" w:rsidP="00603CED">
      <w:r>
        <w:t>Below,</w:t>
      </w:r>
      <w:r w:rsidR="00AF1C39">
        <w:t xml:space="preserve"> DRTx has provided summaries of</w:t>
      </w:r>
      <w:r>
        <w:t xml:space="preserve"> bills and budget riders related to students with special education needs that passed through the Texas Legislature</w:t>
      </w:r>
      <w:r w:rsidR="00D05106">
        <w:t xml:space="preserve"> during the regular and special sessions</w:t>
      </w:r>
      <w:r>
        <w:t xml:space="preserve">. This document is not a comprehensive account of all education bills considered and passed </w:t>
      </w:r>
      <w:r w:rsidR="00D05106">
        <w:t>in 2017</w:t>
      </w:r>
      <w:r>
        <w:t>. Rath</w:t>
      </w:r>
      <w:r w:rsidR="00D05106">
        <w:t>er, the pages that follow give brief summaries</w:t>
      </w:r>
      <w:r>
        <w:t xml:space="preserve"> of major legislation that will impa</w:t>
      </w:r>
      <w:r w:rsidR="00D05106">
        <w:t xml:space="preserve">ct students with disabilities. This legislation is divided into </w:t>
      </w:r>
      <w:r w:rsidR="007A010E">
        <w:t>eight</w:t>
      </w:r>
      <w:r w:rsidR="00F84BCD" w:rsidRPr="00F84BCD">
        <w:t xml:space="preserve"> </w:t>
      </w:r>
      <w:r>
        <w:t>categories:</w:t>
      </w:r>
    </w:p>
    <w:p w14:paraId="087D2769" w14:textId="77777777" w:rsidR="00603CED" w:rsidRDefault="00603CED" w:rsidP="00563524">
      <w:pPr>
        <w:pStyle w:val="ListParagraph"/>
        <w:numPr>
          <w:ilvl w:val="0"/>
          <w:numId w:val="36"/>
        </w:numPr>
      </w:pPr>
      <w:r>
        <w:t>Child Find and Disability Identification;</w:t>
      </w:r>
    </w:p>
    <w:p w14:paraId="445DA4BC" w14:textId="65E5B4E9" w:rsidR="00603CED" w:rsidRDefault="00603CED" w:rsidP="00563524">
      <w:pPr>
        <w:pStyle w:val="ListParagraph"/>
        <w:numPr>
          <w:ilvl w:val="0"/>
          <w:numId w:val="36"/>
        </w:numPr>
      </w:pPr>
      <w:r>
        <w:t xml:space="preserve">Transition Planning and </w:t>
      </w:r>
      <w:r w:rsidR="00F84BCD">
        <w:t>Future Employment</w:t>
      </w:r>
      <w:r>
        <w:t>;</w:t>
      </w:r>
    </w:p>
    <w:p w14:paraId="5785A5F9" w14:textId="77777777" w:rsidR="00603CED" w:rsidRDefault="00603CED" w:rsidP="00563524">
      <w:pPr>
        <w:pStyle w:val="ListParagraph"/>
        <w:numPr>
          <w:ilvl w:val="0"/>
          <w:numId w:val="36"/>
        </w:numPr>
      </w:pPr>
      <w:r>
        <w:t>Safety and Representation;</w:t>
      </w:r>
    </w:p>
    <w:p w14:paraId="3D3D2DF4" w14:textId="77777777" w:rsidR="00603CED" w:rsidRDefault="00603CED" w:rsidP="00563524">
      <w:pPr>
        <w:pStyle w:val="ListParagraph"/>
        <w:numPr>
          <w:ilvl w:val="0"/>
          <w:numId w:val="36"/>
        </w:numPr>
      </w:pPr>
      <w:r>
        <w:t>School Mental Health;</w:t>
      </w:r>
    </w:p>
    <w:p w14:paraId="6F18C414" w14:textId="77777777" w:rsidR="00603CED" w:rsidRDefault="00603CED" w:rsidP="00563524">
      <w:pPr>
        <w:pStyle w:val="ListParagraph"/>
        <w:numPr>
          <w:ilvl w:val="0"/>
          <w:numId w:val="36"/>
        </w:numPr>
      </w:pPr>
      <w:r>
        <w:t>Testing and Accountability;</w:t>
      </w:r>
    </w:p>
    <w:p w14:paraId="24271653" w14:textId="316B3AB0" w:rsidR="00603CED" w:rsidRDefault="007A010E" w:rsidP="00563524">
      <w:pPr>
        <w:pStyle w:val="ListParagraph"/>
        <w:numPr>
          <w:ilvl w:val="0"/>
          <w:numId w:val="36"/>
        </w:numPr>
      </w:pPr>
      <w:r>
        <w:t>Special Populations;</w:t>
      </w:r>
    </w:p>
    <w:p w14:paraId="005AAB53" w14:textId="79B739DE" w:rsidR="007A010E" w:rsidRDefault="007A010E" w:rsidP="00563524">
      <w:pPr>
        <w:pStyle w:val="ListParagraph"/>
        <w:numPr>
          <w:ilvl w:val="0"/>
          <w:numId w:val="36"/>
        </w:numPr>
      </w:pPr>
      <w:r>
        <w:t>School Finance; and</w:t>
      </w:r>
    </w:p>
    <w:p w14:paraId="0A9026BA" w14:textId="36B5C06A" w:rsidR="00603CED" w:rsidRDefault="00D05106" w:rsidP="00563524">
      <w:pPr>
        <w:pStyle w:val="ListParagraph"/>
        <w:numPr>
          <w:ilvl w:val="0"/>
          <w:numId w:val="36"/>
        </w:numPr>
      </w:pPr>
      <w:r>
        <w:t>Budget Riders.</w:t>
      </w:r>
    </w:p>
    <w:p w14:paraId="572A665D" w14:textId="77777777" w:rsidR="00603CED" w:rsidRDefault="00603CED" w:rsidP="00603CED"/>
    <w:p w14:paraId="10A5F1DA" w14:textId="4DE90D2E" w:rsidR="00603CED" w:rsidRDefault="00603CED" w:rsidP="00603CED">
      <w:r>
        <w:lastRenderedPageBreak/>
        <w:t>Included in the tables</w:t>
      </w:r>
      <w:r w:rsidR="00D05106">
        <w:t xml:space="preserve"> are bill numbers, authors/sponsors,</w:t>
      </w:r>
      <w:r>
        <w:t xml:space="preserve"> brief su</w:t>
      </w:r>
      <w:r w:rsidR="00D05106">
        <w:t xml:space="preserve">mmaries, and </w:t>
      </w:r>
      <w:r>
        <w:t>link</w:t>
      </w:r>
      <w:r w:rsidR="00D05106">
        <w:t>s</w:t>
      </w:r>
      <w:r>
        <w:t xml:space="preserve"> to </w:t>
      </w:r>
      <w:r w:rsidR="00D05106">
        <w:t>each</w:t>
      </w:r>
      <w:r>
        <w:t xml:space="preserve"> bill’s page on Texas Legislature Online. </w:t>
      </w:r>
      <w:hyperlink r:id="rId8" w:history="1">
        <w:r w:rsidRPr="00D05106">
          <w:rPr>
            <w:rStyle w:val="Hyperlink"/>
          </w:rPr>
          <w:t>Texas Legislature Online</w:t>
        </w:r>
      </w:hyperlink>
      <w:r>
        <w:t xml:space="preserve"> is a great resource where you can find information about individual bills, legislators, and hearings dating back to 1989. Follow links in the table to find a</w:t>
      </w:r>
      <w:r w:rsidR="00D05106">
        <w:t xml:space="preserve"> specific</w:t>
      </w:r>
      <w:r>
        <w:t xml:space="preserve"> bill’s history and text.</w:t>
      </w:r>
    </w:p>
    <w:p w14:paraId="493BF988" w14:textId="77777777" w:rsidR="00603CED" w:rsidRDefault="00603CED" w:rsidP="00603CED"/>
    <w:p w14:paraId="1CE0BF3C" w14:textId="463EB398" w:rsidR="00603CED" w:rsidRPr="00D05106" w:rsidRDefault="00603CED" w:rsidP="00603CED">
      <w:r>
        <w:t xml:space="preserve">If you have any questions about bills (including those not listed here) or if you need help navigating Texas Legislature Online, </w:t>
      </w:r>
      <w:r w:rsidRPr="00D05106">
        <w:t xml:space="preserve">contact DRTx </w:t>
      </w:r>
      <w:r w:rsidR="00AB3399">
        <w:t xml:space="preserve">policy specialist Steven Aleman at </w:t>
      </w:r>
      <w:hyperlink r:id="rId9" w:history="1">
        <w:r w:rsidR="00AB3399" w:rsidRPr="00571F4D">
          <w:rPr>
            <w:rStyle w:val="Hyperlink"/>
          </w:rPr>
          <w:t>saleman@drtx.org</w:t>
        </w:r>
      </w:hyperlink>
      <w:r w:rsidR="00AB3399">
        <w:t xml:space="preserve"> or </w:t>
      </w:r>
      <w:r w:rsidRPr="00D05106">
        <w:t xml:space="preserve">policy fellow Rachel Gandy at </w:t>
      </w:r>
      <w:hyperlink r:id="rId10" w:history="1">
        <w:r w:rsidRPr="00D05106">
          <w:rPr>
            <w:rStyle w:val="Hyperlink"/>
          </w:rPr>
          <w:t>rgandy@drtx.org</w:t>
        </w:r>
      </w:hyperlink>
      <w:r w:rsidRPr="00D05106">
        <w:t xml:space="preserve">. </w:t>
      </w:r>
    </w:p>
    <w:p w14:paraId="45612B79" w14:textId="77777777" w:rsidR="00603CED" w:rsidRDefault="00603CED" w:rsidP="00603CED">
      <w:pPr>
        <w:spacing w:after="120"/>
        <w:rPr>
          <w:b/>
          <w:sz w:val="32"/>
        </w:rPr>
        <w:sectPr w:rsidR="00603CED" w:rsidSect="00603CED">
          <w:footerReference w:type="default" r:id="rId11"/>
          <w:headerReference w:type="first" r:id="rId12"/>
          <w:pgSz w:w="12240" w:h="15840"/>
          <w:pgMar w:top="1440" w:right="1440" w:bottom="1440" w:left="1440" w:header="720" w:footer="720" w:gutter="0"/>
          <w:cols w:space="720"/>
          <w:titlePg/>
          <w:docGrid w:linePitch="360"/>
        </w:sectPr>
      </w:pPr>
    </w:p>
    <w:p w14:paraId="5FE4115B" w14:textId="03426030" w:rsidR="003A6CA4" w:rsidRPr="006C4D3F" w:rsidRDefault="003A6CA4" w:rsidP="006C4D3F">
      <w:pPr>
        <w:spacing w:after="120"/>
        <w:jc w:val="center"/>
        <w:rPr>
          <w:sz w:val="32"/>
        </w:rPr>
      </w:pPr>
      <w:r w:rsidRPr="006C4D3F">
        <w:rPr>
          <w:b/>
          <w:sz w:val="32"/>
        </w:rPr>
        <w:lastRenderedPageBreak/>
        <w:t>Child Find and Disability Identification</w:t>
      </w:r>
      <w:r w:rsidR="00D4634D">
        <w:rPr>
          <w:rStyle w:val="FootnoteReference"/>
          <w:b/>
          <w:sz w:val="32"/>
        </w:rPr>
        <w:footnoteReference w:id="1"/>
      </w:r>
    </w:p>
    <w:tbl>
      <w:tblPr>
        <w:tblStyle w:val="GridTable4-Accent5"/>
        <w:tblW w:w="9766" w:type="dxa"/>
        <w:jc w:val="center"/>
        <w:tblLook w:val="04A0" w:firstRow="1" w:lastRow="0" w:firstColumn="1" w:lastColumn="0" w:noHBand="0" w:noVBand="1"/>
      </w:tblPr>
      <w:tblGrid>
        <w:gridCol w:w="1876"/>
        <w:gridCol w:w="1530"/>
        <w:gridCol w:w="6360"/>
      </w:tblGrid>
      <w:tr w:rsidR="0042573F" w14:paraId="2B85EF49" w14:textId="77777777" w:rsidTr="00C5788B">
        <w:trPr>
          <w:cnfStyle w:val="100000000000" w:firstRow="1" w:lastRow="0" w:firstColumn="0" w:lastColumn="0" w:oddVBand="0" w:evenVBand="0" w:oddHBand="0"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left w:val="single" w:sz="4" w:space="0" w:color="4472C4"/>
              <w:bottom w:val="single" w:sz="4" w:space="0" w:color="4472C4"/>
              <w:right w:val="single" w:sz="4" w:space="0" w:color="4472C4"/>
            </w:tcBorders>
          </w:tcPr>
          <w:p w14:paraId="7993ECC6" w14:textId="77777777" w:rsidR="0042573F" w:rsidRPr="00447218" w:rsidRDefault="0042573F" w:rsidP="00C5788B">
            <w:pPr>
              <w:jc w:val="center"/>
              <w:rPr>
                <w:rFonts w:ascii="Calibri" w:hAnsi="Calibri"/>
                <w:sz w:val="28"/>
              </w:rPr>
            </w:pPr>
            <w:r w:rsidRPr="00447218">
              <w:rPr>
                <w:rFonts w:ascii="Calibri" w:hAnsi="Calibri"/>
                <w:sz w:val="28"/>
              </w:rPr>
              <w:t>Bill Number</w:t>
            </w:r>
          </w:p>
          <w:p w14:paraId="3AEF5C12" w14:textId="77777777" w:rsidR="0042573F" w:rsidRPr="00447218" w:rsidRDefault="0042573F" w:rsidP="00C5788B">
            <w:pPr>
              <w:jc w:val="center"/>
              <w:rPr>
                <w:rFonts w:ascii="Calibri" w:hAnsi="Calibri"/>
                <w:sz w:val="28"/>
              </w:rPr>
            </w:pPr>
            <w:r w:rsidRPr="00447218">
              <w:rPr>
                <w:rFonts w:ascii="Calibri" w:hAnsi="Calibri"/>
                <w:sz w:val="28"/>
              </w:rPr>
              <w:t>&amp; Caption</w:t>
            </w:r>
          </w:p>
        </w:tc>
        <w:tc>
          <w:tcPr>
            <w:tcW w:w="1530" w:type="dxa"/>
            <w:tcBorders>
              <w:top w:val="single" w:sz="4" w:space="0" w:color="4472C4"/>
              <w:left w:val="single" w:sz="4" w:space="0" w:color="4472C4"/>
              <w:bottom w:val="single" w:sz="4" w:space="0" w:color="4472C4"/>
              <w:right w:val="single" w:sz="4" w:space="0" w:color="4472C4"/>
            </w:tcBorders>
          </w:tcPr>
          <w:p w14:paraId="0BABE700" w14:textId="77777777" w:rsidR="0042573F" w:rsidRPr="006C4D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6C4D3F">
              <w:rPr>
                <w:rFonts w:ascii="Calibri" w:hAnsi="Calibri"/>
                <w:sz w:val="28"/>
              </w:rPr>
              <w:t>Author</w:t>
            </w:r>
          </w:p>
          <w:p w14:paraId="5CC990EA" w14:textId="77777777" w:rsidR="0042573F" w:rsidRPr="006C4D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6C4D3F">
              <w:rPr>
                <w:rFonts w:ascii="Calibri" w:hAnsi="Calibri"/>
                <w:sz w:val="28"/>
              </w:rPr>
              <w:t>&amp; Sponsor</w:t>
            </w:r>
          </w:p>
        </w:tc>
        <w:tc>
          <w:tcPr>
            <w:tcW w:w="6360" w:type="dxa"/>
            <w:tcBorders>
              <w:top w:val="single" w:sz="4" w:space="0" w:color="4472C4"/>
              <w:left w:val="single" w:sz="4" w:space="0" w:color="4472C4"/>
              <w:bottom w:val="single" w:sz="4" w:space="0" w:color="4472C4"/>
              <w:right w:val="single" w:sz="4" w:space="0" w:color="4472C4"/>
            </w:tcBorders>
          </w:tcPr>
          <w:p w14:paraId="3BC93767" w14:textId="77777777" w:rsidR="0042573F" w:rsidRPr="006C4D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6C4D3F">
              <w:rPr>
                <w:rFonts w:ascii="Calibri" w:hAnsi="Calibri"/>
                <w:sz w:val="28"/>
              </w:rPr>
              <w:t>Bill</w:t>
            </w:r>
          </w:p>
          <w:p w14:paraId="315F2E74" w14:textId="77777777" w:rsidR="0042573F" w:rsidRPr="006C4D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6C4D3F">
              <w:rPr>
                <w:rFonts w:ascii="Calibri" w:hAnsi="Calibri"/>
                <w:sz w:val="28"/>
              </w:rPr>
              <w:t>Summary</w:t>
            </w:r>
          </w:p>
        </w:tc>
      </w:tr>
      <w:tr w:rsidR="0042573F" w14:paraId="69A66A8E" w14:textId="77777777" w:rsidTr="00C5788B">
        <w:trPr>
          <w:cnfStyle w:val="000000100000" w:firstRow="0" w:lastRow="0" w:firstColumn="0" w:lastColumn="0" w:oddVBand="0" w:evenVBand="0" w:oddHBand="1" w:evenHBand="0" w:firstRowFirstColumn="0" w:firstRowLastColumn="0" w:lastRowFirstColumn="0" w:lastRowLastColumn="0"/>
          <w:trHeight w:val="3293"/>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4C398083" w14:textId="77777777" w:rsidR="0042573F" w:rsidRPr="00452F29" w:rsidRDefault="0042573F" w:rsidP="00C5788B">
            <w:pPr>
              <w:spacing w:before="120" w:after="120"/>
              <w:rPr>
                <w:rStyle w:val="Hyperlink"/>
                <w:rFonts w:ascii="Calibri" w:hAnsi="Calibri"/>
                <w:bCs w:val="0"/>
              </w:rPr>
            </w:pPr>
            <w:r w:rsidRPr="00452F29">
              <w:rPr>
                <w:rFonts w:ascii="Calibri" w:hAnsi="Calibri"/>
              </w:rPr>
              <w:fldChar w:fldCharType="begin"/>
            </w:r>
            <w:r w:rsidRPr="00452F29">
              <w:rPr>
                <w:rFonts w:ascii="Calibri" w:hAnsi="Calibri"/>
              </w:rPr>
              <w:instrText xml:space="preserve"> HYPERLINK "http://www.capitol.state.tx.us/BillLookup/History.aspx?LegSess=85R&amp;Bill=SB160" </w:instrText>
            </w:r>
            <w:r w:rsidRPr="00452F29">
              <w:rPr>
                <w:rFonts w:ascii="Calibri" w:hAnsi="Calibri"/>
              </w:rPr>
              <w:fldChar w:fldCharType="separate"/>
            </w:r>
            <w:r w:rsidRPr="00452F29">
              <w:rPr>
                <w:rStyle w:val="Hyperlink"/>
                <w:rFonts w:ascii="Calibri" w:hAnsi="Calibri"/>
                <w:bCs w:val="0"/>
              </w:rPr>
              <w:t>SB 160</w:t>
            </w:r>
          </w:p>
          <w:p w14:paraId="5503F5E2" w14:textId="77777777" w:rsidR="0042573F" w:rsidRPr="0040382C" w:rsidRDefault="0042573F" w:rsidP="00C5788B">
            <w:pPr>
              <w:spacing w:after="120"/>
              <w:rPr>
                <w:rFonts w:ascii="Calibri" w:hAnsi="Calibri"/>
                <w:b w:val="0"/>
                <w:i/>
                <w:sz w:val="20"/>
                <w:szCs w:val="20"/>
              </w:rPr>
            </w:pPr>
            <w:r w:rsidRPr="00452F29">
              <w:rPr>
                <w:rFonts w:ascii="Calibri" w:hAnsi="Calibri"/>
              </w:rPr>
              <w:fldChar w:fldCharType="end"/>
            </w:r>
            <w:r w:rsidRPr="00452F29">
              <w:rPr>
                <w:rFonts w:ascii="Calibri" w:hAnsi="Calibri"/>
                <w:b w:val="0"/>
                <w:i/>
                <w:sz w:val="20"/>
                <w:szCs w:val="20"/>
              </w:rPr>
              <w:t>Relating to a prohibition of a monitoring system performance indicator based solely on the number or percentage of students receiving special education services.</w:t>
            </w:r>
          </w:p>
        </w:tc>
        <w:tc>
          <w:tcPr>
            <w:tcW w:w="1530" w:type="dxa"/>
            <w:tcBorders>
              <w:top w:val="single" w:sz="4" w:space="0" w:color="4472C4"/>
            </w:tcBorders>
          </w:tcPr>
          <w:p w14:paraId="13FCC635" w14:textId="77777777" w:rsidR="0042573F" w:rsidRPr="00831924" w:rsidRDefault="0042573F"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sidRPr="00831924">
              <w:rPr>
                <w:rFonts w:ascii="Calibri" w:hAnsi="Calibri"/>
              </w:rPr>
              <w:t>A: Rodríguez</w:t>
            </w:r>
          </w:p>
          <w:p w14:paraId="634C9055" w14:textId="77777777" w:rsidR="0042573F" w:rsidRPr="00831924" w:rsidRDefault="0042573F" w:rsidP="00C5788B">
            <w:pPr>
              <w:cnfStyle w:val="000000100000" w:firstRow="0" w:lastRow="0" w:firstColumn="0" w:lastColumn="0" w:oddVBand="0" w:evenVBand="0" w:oddHBand="1" w:evenHBand="0" w:firstRowFirstColumn="0" w:firstRowLastColumn="0" w:lastRowFirstColumn="0" w:lastRowLastColumn="0"/>
              <w:rPr>
                <w:rFonts w:ascii="Calibri" w:hAnsi="Calibri"/>
              </w:rPr>
            </w:pPr>
            <w:r w:rsidRPr="00831924">
              <w:rPr>
                <w:rFonts w:ascii="Calibri" w:hAnsi="Calibri"/>
              </w:rPr>
              <w:t>S: Wu</w:t>
            </w:r>
          </w:p>
        </w:tc>
        <w:tc>
          <w:tcPr>
            <w:tcW w:w="6360" w:type="dxa"/>
            <w:tcBorders>
              <w:top w:val="single" w:sz="4" w:space="0" w:color="4472C4"/>
            </w:tcBorders>
          </w:tcPr>
          <w:p w14:paraId="0B49E5BF" w14:textId="6739A224" w:rsidR="0042573F" w:rsidRPr="0079528E" w:rsidRDefault="0042573F" w:rsidP="00C5788B">
            <w:pPr>
              <w:pStyle w:val="ListParagraph"/>
              <w:numPr>
                <w:ilvl w:val="0"/>
                <w:numId w:val="1"/>
              </w:numPr>
              <w:spacing w:before="120"/>
              <w:ind w:left="350" w:hanging="27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Statutorily e</w:t>
            </w:r>
            <w:r w:rsidRPr="0079528E">
              <w:rPr>
                <w:rFonts w:ascii="Calibri" w:hAnsi="Calibri"/>
                <w:color w:val="000000" w:themeColor="text1"/>
              </w:rPr>
              <w:t>liminates</w:t>
            </w:r>
            <w:r>
              <w:rPr>
                <w:rFonts w:ascii="Calibri" w:hAnsi="Calibri"/>
                <w:color w:val="000000" w:themeColor="text1"/>
              </w:rPr>
              <w:t xml:space="preserve"> TEA’s</w:t>
            </w:r>
            <w:r w:rsidRPr="0079528E">
              <w:rPr>
                <w:rFonts w:ascii="Calibri" w:hAnsi="Calibri"/>
                <w:color w:val="000000" w:themeColor="text1"/>
              </w:rPr>
              <w:t xml:space="preserve"> 8.5% cap on</w:t>
            </w:r>
            <w:r>
              <w:rPr>
                <w:rFonts w:ascii="Calibri" w:hAnsi="Calibri"/>
                <w:color w:val="000000" w:themeColor="text1"/>
              </w:rPr>
              <w:t xml:space="preserve"> special education enrollment</w:t>
            </w:r>
            <w:r w:rsidRPr="0079528E">
              <w:rPr>
                <w:rFonts w:ascii="Calibri" w:hAnsi="Calibri"/>
                <w:color w:val="000000" w:themeColor="text1"/>
              </w:rPr>
              <w:t>;</w:t>
            </w:r>
          </w:p>
          <w:p w14:paraId="2CFF9433" w14:textId="2073B7CA" w:rsidR="0042573F" w:rsidRPr="0079528E" w:rsidRDefault="00725C91" w:rsidP="00C5788B">
            <w:pPr>
              <w:pStyle w:val="ListParagraph"/>
              <w:numPr>
                <w:ilvl w:val="0"/>
                <w:numId w:val="1"/>
              </w:numPr>
              <w:ind w:left="350" w:hanging="27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Prohibits</w:t>
            </w:r>
            <w:r w:rsidR="0042573F" w:rsidRPr="0079528E">
              <w:rPr>
                <w:rFonts w:ascii="Calibri" w:hAnsi="Calibri"/>
                <w:color w:val="000000" w:themeColor="text1"/>
              </w:rPr>
              <w:t xml:space="preserve"> TEA from </w:t>
            </w:r>
            <w:r w:rsidR="00DF73EC">
              <w:rPr>
                <w:rFonts w:ascii="Calibri" w:hAnsi="Calibri"/>
                <w:color w:val="000000" w:themeColor="text1"/>
              </w:rPr>
              <w:t>adopting</w:t>
            </w:r>
            <w:r w:rsidR="0042573F" w:rsidRPr="0079528E">
              <w:rPr>
                <w:rFonts w:ascii="Calibri" w:hAnsi="Calibri"/>
                <w:color w:val="000000" w:themeColor="text1"/>
              </w:rPr>
              <w:t xml:space="preserve"> a </w:t>
            </w:r>
            <w:r w:rsidR="0042573F">
              <w:rPr>
                <w:rFonts w:ascii="Calibri" w:hAnsi="Calibri"/>
                <w:color w:val="000000" w:themeColor="text1"/>
              </w:rPr>
              <w:t>similar policy in the future;</w:t>
            </w:r>
            <w:r w:rsidR="0042573F" w:rsidRPr="0079528E">
              <w:rPr>
                <w:rFonts w:ascii="Calibri" w:hAnsi="Calibri"/>
                <w:color w:val="000000" w:themeColor="text1"/>
              </w:rPr>
              <w:t xml:space="preserve"> and</w:t>
            </w:r>
          </w:p>
          <w:p w14:paraId="63E52AC3" w14:textId="77777777" w:rsidR="0042573F" w:rsidRPr="0079528E" w:rsidRDefault="0042573F" w:rsidP="00C5788B">
            <w:pPr>
              <w:pStyle w:val="ListParagraph"/>
              <w:numPr>
                <w:ilvl w:val="0"/>
                <w:numId w:val="1"/>
              </w:numPr>
              <w:spacing w:after="120"/>
              <w:ind w:left="350" w:hanging="27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79528E">
              <w:rPr>
                <w:rFonts w:ascii="Calibri" w:hAnsi="Calibri"/>
                <w:color w:val="000000" w:themeColor="text1"/>
              </w:rPr>
              <w:t>Specifies that TEA may continue to collect and examine data on disproportionality</w:t>
            </w:r>
            <w:r w:rsidRPr="0079528E">
              <w:rPr>
                <w:rStyle w:val="FootnoteReference"/>
                <w:rFonts w:ascii="Calibri" w:hAnsi="Calibri"/>
                <w:color w:val="000000" w:themeColor="text1"/>
              </w:rPr>
              <w:footnoteReference w:id="2"/>
            </w:r>
            <w:r w:rsidRPr="0079528E">
              <w:rPr>
                <w:rFonts w:ascii="Calibri" w:hAnsi="Calibri"/>
                <w:color w:val="000000" w:themeColor="text1"/>
              </w:rPr>
              <w:t xml:space="preserve"> within the state’s special education system</w:t>
            </w:r>
            <w:r>
              <w:rPr>
                <w:rFonts w:ascii="Calibri" w:hAnsi="Calibri"/>
                <w:color w:val="000000" w:themeColor="text1"/>
              </w:rPr>
              <w:t>.</w:t>
            </w:r>
          </w:p>
        </w:tc>
      </w:tr>
      <w:tr w:rsidR="00F84BCD" w14:paraId="517F48E0" w14:textId="77777777" w:rsidTr="00F84BCD">
        <w:trPr>
          <w:trHeight w:val="1016"/>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31394A99" w14:textId="77777777" w:rsidR="00F84BCD" w:rsidRPr="00452F29" w:rsidRDefault="00FF5CAB" w:rsidP="00C5788B">
            <w:pPr>
              <w:spacing w:before="120" w:after="120"/>
              <w:rPr>
                <w:rFonts w:ascii="Calibri" w:hAnsi="Calibri"/>
              </w:rPr>
            </w:pPr>
            <w:hyperlink r:id="rId13" w:history="1">
              <w:r w:rsidR="00F84BCD" w:rsidRPr="00452F29">
                <w:rPr>
                  <w:rStyle w:val="Hyperlink"/>
                  <w:rFonts w:ascii="Calibri" w:hAnsi="Calibri"/>
                </w:rPr>
                <w:t>SB 436</w:t>
              </w:r>
            </w:hyperlink>
          </w:p>
          <w:p w14:paraId="6A210EEA" w14:textId="77777777" w:rsidR="00F84BCD" w:rsidRDefault="00F84BCD" w:rsidP="00C5788B">
            <w:pPr>
              <w:spacing w:before="120" w:after="120"/>
              <w:rPr>
                <w:rFonts w:ascii="Calibri" w:hAnsi="Calibri"/>
                <w:b w:val="0"/>
                <w:i/>
                <w:sz w:val="20"/>
                <w:szCs w:val="20"/>
              </w:rPr>
            </w:pPr>
            <w:r w:rsidRPr="00452F29">
              <w:rPr>
                <w:rFonts w:ascii="Calibri" w:hAnsi="Calibri"/>
                <w:b w:val="0"/>
                <w:i/>
                <w:sz w:val="20"/>
                <w:szCs w:val="20"/>
              </w:rPr>
              <w:t>Relating to the operation of the special education continuing advisory committee.</w:t>
            </w:r>
          </w:p>
          <w:p w14:paraId="66A7299A" w14:textId="47E5BC1F" w:rsidR="00B63D27" w:rsidRPr="00A01853" w:rsidRDefault="00B63D27" w:rsidP="00C5788B">
            <w:pPr>
              <w:spacing w:before="120" w:after="120"/>
              <w:rPr>
                <w:rFonts w:ascii="Calibri" w:hAnsi="Calibri"/>
                <w:sz w:val="20"/>
                <w:szCs w:val="20"/>
              </w:rPr>
            </w:pPr>
            <w:r w:rsidRPr="00A01853">
              <w:rPr>
                <w:rFonts w:ascii="Calibri" w:hAnsi="Calibri" w:cs="Arial"/>
                <w:sz w:val="20"/>
                <w:szCs w:val="20"/>
              </w:rPr>
              <w:t xml:space="preserve">Note: The CAC is in need of new members who have experience and expertise in our state’s special education system. To apply, follow this </w:t>
            </w:r>
            <w:hyperlink r:id="rId14" w:history="1">
              <w:r w:rsidRPr="00A01853">
                <w:rPr>
                  <w:rStyle w:val="Hyperlink"/>
                  <w:rFonts w:ascii="Calibri" w:hAnsi="Calibri" w:cs="Arial"/>
                  <w:sz w:val="20"/>
                  <w:szCs w:val="20"/>
                </w:rPr>
                <w:t>link</w:t>
              </w:r>
            </w:hyperlink>
            <w:r w:rsidRPr="00A01853">
              <w:rPr>
                <w:rFonts w:ascii="Calibri" w:hAnsi="Calibri" w:cs="Arial"/>
                <w:sz w:val="20"/>
                <w:szCs w:val="20"/>
              </w:rPr>
              <w:t>.</w:t>
            </w:r>
          </w:p>
        </w:tc>
        <w:tc>
          <w:tcPr>
            <w:tcW w:w="1530" w:type="dxa"/>
            <w:tcBorders>
              <w:top w:val="single" w:sz="4" w:space="0" w:color="4472C4"/>
            </w:tcBorders>
          </w:tcPr>
          <w:p w14:paraId="6B832597" w14:textId="77777777" w:rsidR="00F84BCD" w:rsidRPr="00831924" w:rsidRDefault="00F84BCD"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sidRPr="00831924">
              <w:rPr>
                <w:rFonts w:ascii="Calibri" w:hAnsi="Calibri"/>
              </w:rPr>
              <w:t>A: Rodríguez</w:t>
            </w:r>
          </w:p>
          <w:p w14:paraId="35F3ED63" w14:textId="2145F789" w:rsidR="00F84BCD" w:rsidRPr="00831924" w:rsidRDefault="00F84BCD"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sidRPr="00831924">
              <w:rPr>
                <w:rFonts w:ascii="Calibri" w:hAnsi="Calibri"/>
              </w:rPr>
              <w:t>S: T. Uresti</w:t>
            </w:r>
          </w:p>
        </w:tc>
        <w:tc>
          <w:tcPr>
            <w:tcW w:w="6360" w:type="dxa"/>
            <w:tcBorders>
              <w:top w:val="single" w:sz="4" w:space="0" w:color="4472C4"/>
            </w:tcBorders>
          </w:tcPr>
          <w:p w14:paraId="143608FB" w14:textId="77777777" w:rsidR="00F84BCD" w:rsidRDefault="00F84BCD" w:rsidP="00C5788B">
            <w:pPr>
              <w:pStyle w:val="ListParagraph"/>
              <w:widowControl w:val="0"/>
              <w:numPr>
                <w:ilvl w:val="0"/>
                <w:numId w:val="3"/>
              </w:numPr>
              <w:autoSpaceDE w:val="0"/>
              <w:autoSpaceDN w:val="0"/>
              <w:adjustRightInd w:val="0"/>
              <w:spacing w:before="12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8F5302">
              <w:rPr>
                <w:rFonts w:ascii="Calibri" w:hAnsi="Calibri" w:cs="Arial"/>
              </w:rPr>
              <w:t>Reforms the procedures and duties of TEA's Special Education Contin</w:t>
            </w:r>
            <w:r>
              <w:rPr>
                <w:rFonts w:ascii="Calibri" w:hAnsi="Calibri" w:cs="Arial"/>
              </w:rPr>
              <w:t>uing Advisory Committee (CAC) – a</w:t>
            </w:r>
            <w:r w:rsidRPr="008F5302">
              <w:rPr>
                <w:rFonts w:ascii="Calibri" w:hAnsi="Calibri" w:cs="Arial"/>
              </w:rPr>
              <w:t xml:space="preserve"> state advisory panel that is required </w:t>
            </w:r>
            <w:r>
              <w:rPr>
                <w:rFonts w:ascii="Calibri" w:hAnsi="Calibri" w:cs="Arial"/>
              </w:rPr>
              <w:t xml:space="preserve">to exist </w:t>
            </w:r>
            <w:r w:rsidRPr="008F5302">
              <w:rPr>
                <w:rFonts w:ascii="Calibri" w:hAnsi="Calibri" w:cs="Arial"/>
              </w:rPr>
              <w:t>under the Individuals with Di</w:t>
            </w:r>
            <w:r>
              <w:rPr>
                <w:rFonts w:ascii="Calibri" w:hAnsi="Calibri" w:cs="Arial"/>
              </w:rPr>
              <w:t>sabilities Education Act (IDEA);</w:t>
            </w:r>
          </w:p>
          <w:p w14:paraId="78034039" w14:textId="77777777" w:rsidR="00F84BCD" w:rsidRDefault="00F84BCD" w:rsidP="00C5788B">
            <w:pPr>
              <w:pStyle w:val="ListParagraph"/>
              <w:widowControl w:val="0"/>
              <w:numPr>
                <w:ilvl w:val="0"/>
                <w:numId w:val="3"/>
              </w:numPr>
              <w:autoSpaceDE w:val="0"/>
              <w:autoSpaceDN w:val="0"/>
              <w:adjustRightInd w:val="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8F5302">
              <w:rPr>
                <w:rFonts w:ascii="Calibri" w:hAnsi="Calibri" w:cs="Arial"/>
              </w:rPr>
              <w:t xml:space="preserve">Requires TEA to post basic information about the CAC on the </w:t>
            </w:r>
            <w:r>
              <w:rPr>
                <w:rFonts w:ascii="Calibri" w:hAnsi="Calibri" w:cs="Arial"/>
              </w:rPr>
              <w:t>TEA</w:t>
            </w:r>
            <w:r w:rsidRPr="008F5302">
              <w:rPr>
                <w:rFonts w:ascii="Calibri" w:hAnsi="Calibri" w:cs="Arial"/>
              </w:rPr>
              <w:t xml:space="preserve"> website, including </w:t>
            </w:r>
            <w:r>
              <w:rPr>
                <w:rFonts w:ascii="Calibri" w:hAnsi="Calibri" w:cs="Arial"/>
              </w:rPr>
              <w:t>meeting dates and minutes;</w:t>
            </w:r>
          </w:p>
          <w:p w14:paraId="2FC3D001" w14:textId="50B440DF" w:rsidR="00F84BCD" w:rsidRDefault="00F84BCD" w:rsidP="00C5788B">
            <w:pPr>
              <w:pStyle w:val="ListParagraph"/>
              <w:widowControl w:val="0"/>
              <w:numPr>
                <w:ilvl w:val="0"/>
                <w:numId w:val="3"/>
              </w:numPr>
              <w:autoSpaceDE w:val="0"/>
              <w:autoSpaceDN w:val="0"/>
              <w:adjustRightInd w:val="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8F5302">
              <w:rPr>
                <w:rFonts w:ascii="Calibri" w:hAnsi="Calibri" w:cs="Arial"/>
              </w:rPr>
              <w:t>Prohibits the CAC from requiring community members to register</w:t>
            </w:r>
            <w:r>
              <w:rPr>
                <w:rFonts w:ascii="Calibri" w:hAnsi="Calibri" w:cs="Arial"/>
              </w:rPr>
              <w:t xml:space="preserve"> for public comment</w:t>
            </w:r>
            <w:r w:rsidRPr="008F5302">
              <w:rPr>
                <w:rFonts w:ascii="Calibri" w:hAnsi="Calibri" w:cs="Arial"/>
              </w:rPr>
              <w:t xml:space="preserve"> in advance of</w:t>
            </w:r>
            <w:r>
              <w:rPr>
                <w:rFonts w:ascii="Calibri" w:hAnsi="Calibri" w:cs="Arial"/>
              </w:rPr>
              <w:t xml:space="preserve"> meeting</w:t>
            </w:r>
            <w:r w:rsidR="00725C91">
              <w:rPr>
                <w:rFonts w:ascii="Calibri" w:hAnsi="Calibri" w:cs="Arial"/>
              </w:rPr>
              <w:t>s</w:t>
            </w:r>
            <w:r>
              <w:rPr>
                <w:rFonts w:ascii="Calibri" w:hAnsi="Calibri" w:cs="Arial"/>
              </w:rPr>
              <w:t>;</w:t>
            </w:r>
          </w:p>
          <w:p w14:paraId="060F959A" w14:textId="77777777" w:rsidR="00F84BCD" w:rsidRDefault="00F84BCD" w:rsidP="00C5788B">
            <w:pPr>
              <w:pStyle w:val="ListParagraph"/>
              <w:widowControl w:val="0"/>
              <w:numPr>
                <w:ilvl w:val="0"/>
                <w:numId w:val="3"/>
              </w:numPr>
              <w:autoSpaceDE w:val="0"/>
              <w:autoSpaceDN w:val="0"/>
              <w:adjustRightInd w:val="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Directs</w:t>
            </w:r>
            <w:r w:rsidRPr="008F5302">
              <w:rPr>
                <w:rFonts w:ascii="Calibri" w:hAnsi="Calibri" w:cs="Arial"/>
              </w:rPr>
              <w:t xml:space="preserve"> the CAC to develop policies that foster public part</w:t>
            </w:r>
            <w:r>
              <w:rPr>
                <w:rFonts w:ascii="Calibri" w:hAnsi="Calibri" w:cs="Arial"/>
              </w:rPr>
              <w:t>icipation; and</w:t>
            </w:r>
          </w:p>
          <w:p w14:paraId="69E6ACC7" w14:textId="6D22C65F" w:rsidR="00F84BCD" w:rsidRPr="00B63D27" w:rsidRDefault="00F84BCD" w:rsidP="00B63D27">
            <w:pPr>
              <w:pStyle w:val="ListParagraph"/>
              <w:widowControl w:val="0"/>
              <w:numPr>
                <w:ilvl w:val="0"/>
                <w:numId w:val="3"/>
              </w:numPr>
              <w:autoSpaceDE w:val="0"/>
              <w:autoSpaceDN w:val="0"/>
              <w:adjustRightInd w:val="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8F5302">
              <w:rPr>
                <w:rFonts w:ascii="Calibri" w:hAnsi="Calibri" w:cs="Arial"/>
              </w:rPr>
              <w:t xml:space="preserve">Requires the CAC to produce a written report for the Texas Legislature before </w:t>
            </w:r>
            <w:r w:rsidR="00A71544">
              <w:rPr>
                <w:rFonts w:ascii="Calibri" w:hAnsi="Calibri" w:cs="Arial"/>
              </w:rPr>
              <w:t>each</w:t>
            </w:r>
            <w:r w:rsidRPr="008F5302">
              <w:rPr>
                <w:rFonts w:ascii="Calibri" w:hAnsi="Calibri" w:cs="Arial"/>
              </w:rPr>
              <w:t xml:space="preserve"> legislative session in which CAC members provide recommendations for new or revised TEA regulations and state statutes.</w:t>
            </w:r>
          </w:p>
        </w:tc>
      </w:tr>
      <w:tr w:rsidR="00F84BCD" w14:paraId="741EB5FF" w14:textId="77777777" w:rsidTr="00C578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Pr>
          <w:p w14:paraId="3052C31F" w14:textId="77777777" w:rsidR="00F84BCD" w:rsidRPr="00452F29" w:rsidRDefault="00F84BCD" w:rsidP="00C5788B">
            <w:pPr>
              <w:spacing w:before="120" w:after="120"/>
              <w:rPr>
                <w:rStyle w:val="Hyperlink"/>
                <w:rFonts w:ascii="Calibri" w:hAnsi="Calibri"/>
              </w:rPr>
            </w:pPr>
            <w:r w:rsidRPr="00452F29">
              <w:rPr>
                <w:rFonts w:ascii="Calibri" w:hAnsi="Calibri"/>
              </w:rPr>
              <w:fldChar w:fldCharType="begin"/>
            </w:r>
            <w:r w:rsidRPr="00452F29">
              <w:rPr>
                <w:rFonts w:ascii="Calibri" w:hAnsi="Calibri"/>
              </w:rPr>
              <w:instrText xml:space="preserve"> HYPERLINK "http://www.capitol.state.tx.us/BillLookup/History.aspx?LegSess=85R&amp;Bill=SB1153" </w:instrText>
            </w:r>
            <w:r w:rsidRPr="00452F29">
              <w:rPr>
                <w:rFonts w:ascii="Calibri" w:hAnsi="Calibri"/>
              </w:rPr>
              <w:fldChar w:fldCharType="separate"/>
            </w:r>
            <w:r w:rsidRPr="00452F29">
              <w:rPr>
                <w:rStyle w:val="Hyperlink"/>
                <w:rFonts w:ascii="Calibri" w:hAnsi="Calibri"/>
              </w:rPr>
              <w:t>SB 1153</w:t>
            </w:r>
          </w:p>
          <w:p w14:paraId="72144790" w14:textId="77777777" w:rsidR="00F84BCD" w:rsidRPr="00452F29" w:rsidRDefault="00F84BCD" w:rsidP="00C5788B">
            <w:pPr>
              <w:spacing w:after="120"/>
              <w:rPr>
                <w:rFonts w:ascii="Calibri" w:hAnsi="Calibri"/>
                <w:b w:val="0"/>
                <w:i/>
                <w:sz w:val="20"/>
                <w:szCs w:val="20"/>
              </w:rPr>
            </w:pPr>
            <w:r w:rsidRPr="00452F29">
              <w:rPr>
                <w:rFonts w:ascii="Calibri" w:hAnsi="Calibri"/>
              </w:rPr>
              <w:fldChar w:fldCharType="end"/>
            </w:r>
            <w:r w:rsidRPr="00452F29">
              <w:rPr>
                <w:rFonts w:ascii="Calibri" w:hAnsi="Calibri"/>
                <w:b w:val="0"/>
                <w:i/>
                <w:sz w:val="20"/>
                <w:szCs w:val="20"/>
              </w:rPr>
              <w:t xml:space="preserve">Relating to parental rights and information regarding certain intervention </w:t>
            </w:r>
            <w:r w:rsidRPr="00452F29">
              <w:rPr>
                <w:rFonts w:ascii="Calibri" w:hAnsi="Calibri"/>
                <w:b w:val="0"/>
                <w:i/>
                <w:sz w:val="20"/>
                <w:szCs w:val="20"/>
              </w:rPr>
              <w:lastRenderedPageBreak/>
              <w:t>strategies used with public school students.</w:t>
            </w:r>
          </w:p>
        </w:tc>
        <w:tc>
          <w:tcPr>
            <w:tcW w:w="1530" w:type="dxa"/>
          </w:tcPr>
          <w:p w14:paraId="0F0A4E36" w14:textId="77777777" w:rsidR="00F84BCD" w:rsidRPr="00831924" w:rsidRDefault="00F84BCD"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sidRPr="00831924">
              <w:rPr>
                <w:rFonts w:ascii="Calibri" w:hAnsi="Calibri"/>
              </w:rPr>
              <w:lastRenderedPageBreak/>
              <w:t>A: Menéndez</w:t>
            </w:r>
          </w:p>
          <w:p w14:paraId="19671A80" w14:textId="77777777" w:rsidR="00F84BCD" w:rsidRPr="00831924" w:rsidRDefault="00F84BCD" w:rsidP="00C5788B">
            <w:pPr>
              <w:cnfStyle w:val="000000100000" w:firstRow="0" w:lastRow="0" w:firstColumn="0" w:lastColumn="0" w:oddVBand="0" w:evenVBand="0" w:oddHBand="1" w:evenHBand="0" w:firstRowFirstColumn="0" w:firstRowLastColumn="0" w:lastRowFirstColumn="0" w:lastRowLastColumn="0"/>
              <w:rPr>
                <w:rFonts w:ascii="Calibri" w:hAnsi="Calibri"/>
              </w:rPr>
            </w:pPr>
            <w:r w:rsidRPr="00831924">
              <w:rPr>
                <w:rFonts w:ascii="Calibri" w:hAnsi="Calibri"/>
              </w:rPr>
              <w:t>S: Huberty</w:t>
            </w:r>
          </w:p>
        </w:tc>
        <w:tc>
          <w:tcPr>
            <w:tcW w:w="6360" w:type="dxa"/>
          </w:tcPr>
          <w:p w14:paraId="237072C6" w14:textId="5D08D314" w:rsidR="00F84BCD" w:rsidRPr="0079528E" w:rsidRDefault="00F84BCD" w:rsidP="00725C91">
            <w:pPr>
              <w:pStyle w:val="ListParagraph"/>
              <w:numPr>
                <w:ilvl w:val="0"/>
                <w:numId w:val="2"/>
              </w:numPr>
              <w:spacing w:before="120"/>
              <w:ind w:left="350" w:hanging="2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79528E">
              <w:rPr>
                <w:rFonts w:ascii="Calibri" w:eastAsia="Times New Roman" w:hAnsi="Calibri" w:cs="Times New Roman"/>
                <w:color w:val="000000" w:themeColor="text1"/>
              </w:rPr>
              <w:t xml:space="preserve">Creates uniform state rules regarding </w:t>
            </w:r>
            <w:r>
              <w:rPr>
                <w:rFonts w:ascii="Calibri" w:eastAsia="Times New Roman" w:hAnsi="Calibri" w:cs="Times New Roman"/>
                <w:color w:val="000000" w:themeColor="text1"/>
              </w:rPr>
              <w:t>a parent’s</w:t>
            </w:r>
            <w:r w:rsidRPr="0079528E">
              <w:rPr>
                <w:rFonts w:ascii="Calibri" w:eastAsia="Times New Roman" w:hAnsi="Calibri" w:cs="Times New Roman"/>
                <w:color w:val="000000" w:themeColor="text1"/>
              </w:rPr>
              <w:t xml:space="preserve"> access to information when public schools provide certain </w:t>
            </w:r>
            <w:r w:rsidR="00725C91">
              <w:rPr>
                <w:rFonts w:ascii="Calibri" w:eastAsia="Times New Roman" w:hAnsi="Calibri" w:cs="Times New Roman"/>
                <w:color w:val="000000" w:themeColor="text1"/>
              </w:rPr>
              <w:t xml:space="preserve">general education </w:t>
            </w:r>
            <w:r w:rsidRPr="0079528E">
              <w:rPr>
                <w:rFonts w:ascii="Calibri" w:eastAsia="Times New Roman" w:hAnsi="Calibri" w:cs="Times New Roman"/>
                <w:color w:val="000000" w:themeColor="text1"/>
              </w:rPr>
              <w:t>services</w:t>
            </w:r>
            <w:r w:rsidR="00725C91">
              <w:rPr>
                <w:rFonts w:ascii="Calibri" w:eastAsia="Times New Roman" w:hAnsi="Calibri" w:cs="Times New Roman"/>
                <w:color w:val="000000" w:themeColor="text1"/>
              </w:rPr>
              <w:t xml:space="preserve">, </w:t>
            </w:r>
            <w:r w:rsidRPr="0079528E">
              <w:rPr>
                <w:rFonts w:ascii="Calibri" w:eastAsia="Times New Roman" w:hAnsi="Calibri" w:cs="Times New Roman"/>
                <w:color w:val="000000" w:themeColor="text1"/>
              </w:rPr>
              <w:t>including Response to Intervention (RtI) services;</w:t>
            </w:r>
          </w:p>
          <w:p w14:paraId="2BEFDA57" w14:textId="36967D2F" w:rsidR="00F84BCD" w:rsidRDefault="00F84BCD" w:rsidP="00725C91">
            <w:pPr>
              <w:pStyle w:val="ListParagraph"/>
              <w:numPr>
                <w:ilvl w:val="0"/>
                <w:numId w:val="2"/>
              </w:numPr>
              <w:ind w:left="350" w:hanging="2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79528E">
              <w:rPr>
                <w:rFonts w:ascii="Calibri" w:eastAsia="Times New Roman" w:hAnsi="Calibri" w:cs="Times New Roman"/>
                <w:color w:val="000000" w:themeColor="text1"/>
              </w:rPr>
              <w:t>Requires schools to notify parents of children who receive</w:t>
            </w:r>
            <w:r>
              <w:rPr>
                <w:rFonts w:ascii="Calibri" w:eastAsia="Times New Roman" w:hAnsi="Calibri" w:cs="Times New Roman"/>
                <w:color w:val="000000" w:themeColor="text1"/>
              </w:rPr>
              <w:t xml:space="preserve"> individualized</w:t>
            </w:r>
            <w:r w:rsidRPr="0079528E">
              <w:rPr>
                <w:rFonts w:ascii="Calibri" w:eastAsia="Times New Roman" w:hAnsi="Calibri" w:cs="Times New Roman"/>
                <w:color w:val="000000" w:themeColor="text1"/>
              </w:rPr>
              <w:t xml:space="preserve"> assistance through intervention strategies </w:t>
            </w:r>
            <w:r w:rsidRPr="0079528E">
              <w:rPr>
                <w:rFonts w:ascii="Calibri" w:eastAsia="Times New Roman" w:hAnsi="Calibri" w:cs="Times New Roman"/>
                <w:color w:val="000000" w:themeColor="text1"/>
              </w:rPr>
              <w:lastRenderedPageBreak/>
              <w:t>(like RtI) as soon as children begin to receive</w:t>
            </w:r>
            <w:r w:rsidR="001F1627">
              <w:rPr>
                <w:rFonts w:ascii="Calibri" w:eastAsia="Times New Roman" w:hAnsi="Calibri" w:cs="Times New Roman"/>
                <w:color w:val="000000" w:themeColor="text1"/>
              </w:rPr>
              <w:t xml:space="preserve"> those</w:t>
            </w:r>
            <w:r w:rsidRPr="0079528E">
              <w:rPr>
                <w:rFonts w:ascii="Calibri" w:eastAsia="Times New Roman" w:hAnsi="Calibri" w:cs="Times New Roman"/>
                <w:color w:val="000000" w:themeColor="text1"/>
              </w:rPr>
              <w:t xml:space="preserve"> services;</w:t>
            </w:r>
          </w:p>
          <w:p w14:paraId="540C2BE9" w14:textId="464D4286" w:rsidR="001F1627" w:rsidRPr="001F1627" w:rsidRDefault="001F1627" w:rsidP="00725C91">
            <w:pPr>
              <w:pStyle w:val="ListParagraph"/>
              <w:numPr>
                <w:ilvl w:val="1"/>
                <w:numId w:val="2"/>
              </w:numPr>
              <w:ind w:left="980"/>
              <w:cnfStyle w:val="000000100000" w:firstRow="0" w:lastRow="0" w:firstColumn="0" w:lastColumn="0" w:oddVBand="0" w:evenVBand="0" w:oddHBand="1" w:evenHBand="0" w:firstRowFirstColumn="0" w:firstRowLastColumn="0" w:lastRowFirstColumn="0" w:lastRowLastColumn="0"/>
              <w:rPr>
                <w:i/>
              </w:rPr>
            </w:pPr>
            <w:r w:rsidRPr="001F1627">
              <w:rPr>
                <w:i/>
              </w:rPr>
              <w:t xml:space="preserve">Note that districts </w:t>
            </w:r>
            <w:r>
              <w:rPr>
                <w:i/>
              </w:rPr>
              <w:t>are not required by this bill to</w:t>
            </w:r>
            <w:r w:rsidRPr="001F1627">
              <w:rPr>
                <w:i/>
              </w:rPr>
              <w:t xml:space="preserve"> inform parents that their child is receiving services that are provided to an entire campus (i.e., Tier 1 services</w:t>
            </w:r>
            <w:r w:rsidR="00725C91">
              <w:rPr>
                <w:i/>
              </w:rPr>
              <w:t xml:space="preserve"> in the RtI framework</w:t>
            </w:r>
            <w:r w:rsidRPr="001F1627">
              <w:rPr>
                <w:i/>
              </w:rPr>
              <w:t>). Rather, districts must notify parents when students are moved from campus-wide Tier 1 services to a higher service level.</w:t>
            </w:r>
          </w:p>
          <w:p w14:paraId="2B980F3A" w14:textId="77777777" w:rsidR="00F84BCD" w:rsidRPr="0079528E" w:rsidRDefault="00F84BCD" w:rsidP="00725C91">
            <w:pPr>
              <w:pStyle w:val="ListParagraph"/>
              <w:numPr>
                <w:ilvl w:val="0"/>
                <w:numId w:val="2"/>
              </w:numPr>
              <w:ind w:left="350" w:hanging="2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79528E">
              <w:rPr>
                <w:rFonts w:ascii="Calibri" w:eastAsia="Times New Roman" w:hAnsi="Calibri" w:cs="Times New Roman"/>
                <w:color w:val="000000" w:themeColor="text1"/>
              </w:rPr>
              <w:t>Requires that the notice to parents include</w:t>
            </w:r>
            <w:r>
              <w:rPr>
                <w:rFonts w:ascii="Calibri" w:eastAsia="Times New Roman" w:hAnsi="Calibri" w:cs="Times New Roman"/>
                <w:color w:val="000000" w:themeColor="text1"/>
              </w:rPr>
              <w:t xml:space="preserve"> certain information, including</w:t>
            </w:r>
            <w:r w:rsidRPr="0079528E">
              <w:rPr>
                <w:rFonts w:ascii="Calibri" w:eastAsia="Times New Roman" w:hAnsi="Calibri" w:cs="Times New Roman"/>
                <w:color w:val="000000" w:themeColor="text1"/>
              </w:rPr>
              <w:t xml:space="preserve"> a description of the assistance being provided</w:t>
            </w:r>
            <w:r>
              <w:rPr>
                <w:rFonts w:ascii="Calibri" w:eastAsia="Times New Roman" w:hAnsi="Calibri" w:cs="Times New Roman"/>
                <w:color w:val="000000" w:themeColor="text1"/>
              </w:rPr>
              <w:t xml:space="preserve"> </w:t>
            </w:r>
            <w:r w:rsidRPr="0079528E">
              <w:rPr>
                <w:rFonts w:ascii="Calibri" w:eastAsia="Times New Roman" w:hAnsi="Calibri" w:cs="Times New Roman"/>
                <w:color w:val="000000" w:themeColor="text1"/>
              </w:rPr>
              <w:t>and estimated time frames within which parent</w:t>
            </w:r>
            <w:r>
              <w:rPr>
                <w:rFonts w:ascii="Calibri" w:eastAsia="Times New Roman" w:hAnsi="Calibri" w:cs="Times New Roman"/>
                <w:color w:val="000000" w:themeColor="text1"/>
              </w:rPr>
              <w:t>s</w:t>
            </w:r>
            <w:r w:rsidRPr="0079528E">
              <w:rPr>
                <w:rFonts w:ascii="Calibri" w:eastAsia="Times New Roman" w:hAnsi="Calibri" w:cs="Times New Roman"/>
                <w:color w:val="000000" w:themeColor="text1"/>
              </w:rPr>
              <w:t xml:space="preserve"> will receive reports on their child’s progress;</w:t>
            </w:r>
          </w:p>
          <w:p w14:paraId="038CF2D3" w14:textId="77777777" w:rsidR="00F84BCD" w:rsidRPr="0079528E" w:rsidRDefault="00F84BCD" w:rsidP="00725C91">
            <w:pPr>
              <w:pStyle w:val="ListParagraph"/>
              <w:numPr>
                <w:ilvl w:val="0"/>
                <w:numId w:val="2"/>
              </w:numPr>
              <w:ind w:left="350" w:hanging="2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79528E">
              <w:rPr>
                <w:rFonts w:ascii="Calibri" w:eastAsia="Times New Roman" w:hAnsi="Calibri" w:cs="Times New Roman"/>
                <w:color w:val="000000" w:themeColor="text1"/>
              </w:rPr>
              <w:t xml:space="preserve">Develops a new code within TEA’s Public Education Information Management System (PEIMS) for the total number of students receiving </w:t>
            </w:r>
            <w:r>
              <w:rPr>
                <w:rFonts w:ascii="Calibri" w:eastAsia="Times New Roman" w:hAnsi="Calibri" w:cs="Times New Roman"/>
                <w:color w:val="000000" w:themeColor="text1"/>
              </w:rPr>
              <w:t xml:space="preserve">individualized </w:t>
            </w:r>
            <w:r w:rsidRPr="0079528E">
              <w:rPr>
                <w:rFonts w:ascii="Calibri" w:eastAsia="Times New Roman" w:hAnsi="Calibri" w:cs="Times New Roman"/>
                <w:color w:val="000000" w:themeColor="text1"/>
              </w:rPr>
              <w:t>intervention strategies (like RtI) that are more intensive than the campus-wide level of service; and</w:t>
            </w:r>
          </w:p>
          <w:p w14:paraId="11E6A4CC" w14:textId="77777777" w:rsidR="00F84BCD" w:rsidRDefault="00F84BCD" w:rsidP="00725C91">
            <w:pPr>
              <w:pStyle w:val="ListParagraph"/>
              <w:numPr>
                <w:ilvl w:val="0"/>
                <w:numId w:val="2"/>
              </w:numPr>
              <w:ind w:left="350" w:hanging="2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r w:rsidRPr="0079528E">
              <w:rPr>
                <w:rFonts w:ascii="Calibri" w:eastAsia="Times New Roman" w:hAnsi="Calibri" w:cs="Times New Roman"/>
                <w:color w:val="000000" w:themeColor="text1"/>
              </w:rPr>
              <w:t>Develops a new PEIMS code for the total number of students receiving services under Section 504 of the Rehabilitation Act.</w:t>
            </w:r>
          </w:p>
          <w:p w14:paraId="4DEA76BD" w14:textId="77777777" w:rsidR="009D5ED1" w:rsidRPr="009D5ED1" w:rsidRDefault="009D5ED1" w:rsidP="009D5E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rPr>
            </w:pPr>
          </w:p>
          <w:p w14:paraId="514C3875" w14:textId="44AC3198" w:rsidR="005923F8" w:rsidRPr="005923F8" w:rsidRDefault="00887639" w:rsidP="005923F8">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themeColor="text1"/>
              </w:rPr>
            </w:pPr>
            <w:hyperlink r:id="rId15" w:history="1">
              <w:r w:rsidR="005923F8" w:rsidRPr="00887639">
                <w:rPr>
                  <w:rStyle w:val="Hyperlink"/>
                  <w:rFonts w:ascii="Calibri" w:eastAsia="Times New Roman" w:hAnsi="Calibri" w:cs="Times New Roman"/>
                  <w:b/>
                </w:rPr>
                <w:t xml:space="preserve">See the DRTx </w:t>
              </w:r>
              <w:commentRangeStart w:id="0"/>
              <w:r w:rsidR="005923F8" w:rsidRPr="00887639">
                <w:rPr>
                  <w:rStyle w:val="Hyperlink"/>
                  <w:rFonts w:ascii="Calibri" w:eastAsia="Times New Roman" w:hAnsi="Calibri" w:cs="Times New Roman"/>
                  <w:b/>
                </w:rPr>
                <w:t xml:space="preserve">infographic </w:t>
              </w:r>
              <w:commentRangeEnd w:id="0"/>
              <w:r w:rsidR="00EE7E8C" w:rsidRPr="00887639">
                <w:rPr>
                  <w:rStyle w:val="Hyperlink"/>
                  <w:sz w:val="18"/>
                  <w:szCs w:val="18"/>
                </w:rPr>
                <w:commentReference w:id="0"/>
              </w:r>
              <w:r w:rsidR="005923F8" w:rsidRPr="00887639">
                <w:rPr>
                  <w:rStyle w:val="Hyperlink"/>
                  <w:rFonts w:ascii="Calibri" w:eastAsia="Times New Roman" w:hAnsi="Calibri" w:cs="Times New Roman"/>
                  <w:b/>
                </w:rPr>
                <w:t>on RtI basics and reforms for more information.</w:t>
              </w:r>
            </w:hyperlink>
          </w:p>
        </w:tc>
      </w:tr>
    </w:tbl>
    <w:p w14:paraId="63F1F112" w14:textId="77777777" w:rsidR="003A6CA4" w:rsidRDefault="003A6CA4" w:rsidP="003A6CA4"/>
    <w:p w14:paraId="13D7CECF" w14:textId="06F3E4B3" w:rsidR="003A6CA4" w:rsidRDefault="003A6CA4" w:rsidP="000E0304">
      <w:pPr>
        <w:pStyle w:val="ListParagraph"/>
        <w:numPr>
          <w:ilvl w:val="0"/>
          <w:numId w:val="4"/>
        </w:numPr>
      </w:pPr>
      <w:r>
        <w:br w:type="page"/>
      </w:r>
    </w:p>
    <w:p w14:paraId="592588AE" w14:textId="6D98C97A" w:rsidR="003A6CA4" w:rsidRPr="006C4D3F" w:rsidRDefault="003A6CA4" w:rsidP="006C4D3F">
      <w:pPr>
        <w:spacing w:after="120"/>
        <w:jc w:val="center"/>
        <w:rPr>
          <w:b/>
          <w:sz w:val="32"/>
        </w:rPr>
      </w:pPr>
      <w:r w:rsidRPr="006C4D3F">
        <w:rPr>
          <w:b/>
          <w:sz w:val="32"/>
        </w:rPr>
        <w:lastRenderedPageBreak/>
        <w:t xml:space="preserve">Transition </w:t>
      </w:r>
      <w:r w:rsidR="006C4D3F">
        <w:rPr>
          <w:b/>
          <w:sz w:val="32"/>
        </w:rPr>
        <w:t xml:space="preserve">Planning and </w:t>
      </w:r>
      <w:r w:rsidR="00F84BCD">
        <w:rPr>
          <w:b/>
          <w:sz w:val="32"/>
        </w:rPr>
        <w:t>Future Employment</w:t>
      </w:r>
    </w:p>
    <w:tbl>
      <w:tblPr>
        <w:tblStyle w:val="GridTable4-Accent5"/>
        <w:tblW w:w="9766" w:type="dxa"/>
        <w:jc w:val="center"/>
        <w:tblLook w:val="04A0" w:firstRow="1" w:lastRow="0" w:firstColumn="1" w:lastColumn="0" w:noHBand="0" w:noVBand="1"/>
      </w:tblPr>
      <w:tblGrid>
        <w:gridCol w:w="1876"/>
        <w:gridCol w:w="1530"/>
        <w:gridCol w:w="6360"/>
      </w:tblGrid>
      <w:tr w:rsidR="0042573F" w14:paraId="4AFA95D2" w14:textId="77777777" w:rsidTr="004257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7CCB6D" w14:textId="77777777" w:rsidR="0042573F" w:rsidRPr="0040382C" w:rsidRDefault="0042573F" w:rsidP="00C5788B">
            <w:pPr>
              <w:jc w:val="center"/>
              <w:rPr>
                <w:rFonts w:ascii="Calibri" w:hAnsi="Calibri"/>
                <w:sz w:val="28"/>
              </w:rPr>
            </w:pPr>
            <w:r w:rsidRPr="0040382C">
              <w:rPr>
                <w:rFonts w:ascii="Calibri" w:hAnsi="Calibri"/>
                <w:sz w:val="28"/>
              </w:rPr>
              <w:t>Bill Number</w:t>
            </w:r>
          </w:p>
          <w:p w14:paraId="1D94D7BC" w14:textId="77777777" w:rsidR="0042573F" w:rsidRPr="0040382C" w:rsidRDefault="0042573F" w:rsidP="00C5788B">
            <w:pPr>
              <w:jc w:val="center"/>
              <w:rPr>
                <w:rFonts w:ascii="Calibri" w:hAnsi="Calibri"/>
                <w:sz w:val="28"/>
              </w:rPr>
            </w:pPr>
            <w:r w:rsidRPr="0040382C">
              <w:rPr>
                <w:rFonts w:ascii="Calibri" w:hAnsi="Calibri"/>
                <w:sz w:val="28"/>
              </w:rPr>
              <w:t>&amp; Caption</w:t>
            </w: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25178B" w14:textId="77777777" w:rsidR="0042573F" w:rsidRPr="007341CE"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7341CE">
              <w:rPr>
                <w:rFonts w:ascii="Calibri" w:hAnsi="Calibri"/>
                <w:sz w:val="28"/>
              </w:rPr>
              <w:t>Author</w:t>
            </w:r>
          </w:p>
          <w:p w14:paraId="14051DF2" w14:textId="77777777" w:rsidR="0042573F" w:rsidRPr="007341CE"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7341CE">
              <w:rPr>
                <w:rFonts w:ascii="Calibri" w:hAnsi="Calibri"/>
                <w:sz w:val="28"/>
              </w:rPr>
              <w:t>&amp; Sponsor</w:t>
            </w:r>
          </w:p>
        </w:tc>
        <w:tc>
          <w:tcPr>
            <w:tcW w:w="6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5A7680" w14:textId="77777777" w:rsidR="0042573F" w:rsidRPr="007341CE"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7341CE">
              <w:rPr>
                <w:rFonts w:ascii="Calibri" w:hAnsi="Calibri"/>
                <w:sz w:val="28"/>
              </w:rPr>
              <w:t>Bill</w:t>
            </w:r>
          </w:p>
          <w:p w14:paraId="6080DF12" w14:textId="77777777" w:rsidR="0042573F" w:rsidRPr="007341CE"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7341CE">
              <w:rPr>
                <w:rFonts w:ascii="Calibri" w:hAnsi="Calibri"/>
                <w:sz w:val="28"/>
              </w:rPr>
              <w:t>Summary</w:t>
            </w:r>
          </w:p>
        </w:tc>
      </w:tr>
      <w:tr w:rsidR="0042573F" w14:paraId="78947D6D" w14:textId="77777777" w:rsidTr="00425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hemeColor="accent1"/>
            </w:tcBorders>
          </w:tcPr>
          <w:p w14:paraId="0A5282CB" w14:textId="77777777" w:rsidR="0042573F" w:rsidRPr="00447218" w:rsidRDefault="00FF5CAB" w:rsidP="00C5788B">
            <w:pPr>
              <w:spacing w:before="120" w:after="120"/>
              <w:rPr>
                <w:rFonts w:ascii="Calibri" w:hAnsi="Calibri"/>
              </w:rPr>
            </w:pPr>
            <w:hyperlink r:id="rId18" w:history="1">
              <w:r w:rsidR="0042573F" w:rsidRPr="00447218">
                <w:rPr>
                  <w:rStyle w:val="Hyperlink"/>
                  <w:rFonts w:ascii="Calibri" w:hAnsi="Calibri"/>
                </w:rPr>
                <w:t>SB 748</w:t>
              </w:r>
            </w:hyperlink>
          </w:p>
          <w:p w14:paraId="1A704FA2" w14:textId="77777777" w:rsidR="0042573F" w:rsidRPr="00447218" w:rsidRDefault="0042573F" w:rsidP="00C5788B">
            <w:pPr>
              <w:spacing w:after="120"/>
              <w:rPr>
                <w:rFonts w:ascii="Calibri" w:hAnsi="Calibri"/>
                <w:b w:val="0"/>
                <w:i/>
                <w:sz w:val="20"/>
                <w:szCs w:val="20"/>
                <w:highlight w:val="green"/>
              </w:rPr>
            </w:pPr>
            <w:r w:rsidRPr="00447218">
              <w:rPr>
                <w:rFonts w:ascii="Calibri" w:hAnsi="Calibri"/>
                <w:b w:val="0"/>
                <w:i/>
                <w:sz w:val="20"/>
                <w:szCs w:val="20"/>
              </w:rPr>
              <w:t>Relating to transition planning for a public school student enrolled in a special education program.</w:t>
            </w:r>
          </w:p>
        </w:tc>
        <w:tc>
          <w:tcPr>
            <w:tcW w:w="1530" w:type="dxa"/>
            <w:tcBorders>
              <w:top w:val="single" w:sz="4" w:space="0" w:color="4472C4" w:themeColor="accent1"/>
            </w:tcBorders>
          </w:tcPr>
          <w:p w14:paraId="61ABC1EE" w14:textId="77777777" w:rsidR="0042573F" w:rsidRDefault="0042573F"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Zaffirini</w:t>
            </w:r>
          </w:p>
          <w:p w14:paraId="153BBDA0" w14:textId="77777777" w:rsidR="0042573F" w:rsidRPr="00FC3AA0" w:rsidRDefault="0042573F" w:rsidP="00C5788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 Allen</w:t>
            </w:r>
          </w:p>
        </w:tc>
        <w:tc>
          <w:tcPr>
            <w:tcW w:w="6360" w:type="dxa"/>
            <w:tcBorders>
              <w:top w:val="single" w:sz="4" w:space="0" w:color="4472C4" w:themeColor="accent1"/>
            </w:tcBorders>
          </w:tcPr>
          <w:p w14:paraId="2FE667C3" w14:textId="77777777" w:rsidR="0042573F" w:rsidRDefault="0042573F" w:rsidP="0042573F">
            <w:pPr>
              <w:pStyle w:val="ListParagraph"/>
              <w:numPr>
                <w:ilvl w:val="0"/>
                <w:numId w:val="5"/>
              </w:numPr>
              <w:spacing w:before="120"/>
              <w:ind w:left="340" w:hanging="270"/>
              <w:cnfStyle w:val="000000100000" w:firstRow="0" w:lastRow="0" w:firstColumn="0" w:lastColumn="0" w:oddVBand="0" w:evenVBand="0" w:oddHBand="1" w:evenHBand="0" w:firstRowFirstColumn="0" w:firstRowLastColumn="0" w:lastRowFirstColumn="0" w:lastRowLastColumn="0"/>
            </w:pPr>
            <w:r>
              <w:t>Updates the transition planning process for students in special education to reflect alternatives to guardianship, which will allow:</w:t>
            </w:r>
          </w:p>
          <w:p w14:paraId="35276601" w14:textId="77777777" w:rsidR="0042573F" w:rsidRDefault="0042573F" w:rsidP="0042573F">
            <w:pPr>
              <w:pStyle w:val="ListParagraph"/>
              <w:numPr>
                <w:ilvl w:val="1"/>
                <w:numId w:val="5"/>
              </w:numPr>
              <w:ind w:left="880" w:hanging="270"/>
              <w:cnfStyle w:val="000000100000" w:firstRow="0" w:lastRow="0" w:firstColumn="0" w:lastColumn="0" w:oddVBand="0" w:evenVBand="0" w:oddHBand="1" w:evenHBand="0" w:firstRowFirstColumn="0" w:firstRowLastColumn="0" w:lastRowFirstColumn="0" w:lastRowLastColumn="0"/>
            </w:pPr>
            <w:r>
              <w:t>Adult students to avoid any unnecessary loss of individual autonomy; and</w:t>
            </w:r>
          </w:p>
          <w:p w14:paraId="4380F6C0" w14:textId="77777777" w:rsidR="0042573F" w:rsidRDefault="0042573F" w:rsidP="0042573F">
            <w:pPr>
              <w:pStyle w:val="ListParagraph"/>
              <w:numPr>
                <w:ilvl w:val="1"/>
                <w:numId w:val="5"/>
              </w:numPr>
              <w:ind w:left="880" w:hanging="270"/>
              <w:cnfStyle w:val="000000100000" w:firstRow="0" w:lastRow="0" w:firstColumn="0" w:lastColumn="0" w:oddVBand="0" w:evenVBand="0" w:oddHBand="1" w:evenHBand="0" w:firstRowFirstColumn="0" w:firstRowLastColumn="0" w:lastRowFirstColumn="0" w:lastRowLastColumn="0"/>
            </w:pPr>
            <w:r>
              <w:t>Families to avoid costly guardianship proceedings;</w:t>
            </w:r>
          </w:p>
          <w:p w14:paraId="4586FB0B" w14:textId="77777777" w:rsidR="0042573F" w:rsidRDefault="0042573F" w:rsidP="0042573F">
            <w:pPr>
              <w:pStyle w:val="ListParagraph"/>
              <w:numPr>
                <w:ilvl w:val="0"/>
                <w:numId w:val="5"/>
              </w:numPr>
              <w:ind w:left="340" w:hanging="270"/>
              <w:cnfStyle w:val="000000100000" w:firstRow="0" w:lastRow="0" w:firstColumn="0" w:lastColumn="0" w:oddVBand="0" w:evenVBand="0" w:oddHBand="1" w:evenHBand="0" w:firstRowFirstColumn="0" w:firstRowLastColumn="0" w:lastRowFirstColumn="0" w:lastRowLastColumn="0"/>
            </w:pPr>
            <w:r>
              <w:t>Directs TEA to develop model notices on new state laws regarding alternatives to guardianship;</w:t>
            </w:r>
          </w:p>
          <w:p w14:paraId="66599FEC" w14:textId="62350EC2" w:rsidR="0042573F" w:rsidRDefault="0042573F" w:rsidP="0042573F">
            <w:pPr>
              <w:pStyle w:val="ListParagraph"/>
              <w:numPr>
                <w:ilvl w:val="0"/>
                <w:numId w:val="5"/>
              </w:numPr>
              <w:ind w:left="340" w:hanging="270"/>
              <w:cnfStyle w:val="000000100000" w:firstRow="0" w:lastRow="0" w:firstColumn="0" w:lastColumn="0" w:oddVBand="0" w:evenVBand="0" w:oddHBand="1" w:evenHBand="0" w:firstRowFirstColumn="0" w:firstRowLastColumn="0" w:lastRowFirstColumn="0" w:lastRowLastColumn="0"/>
            </w:pPr>
            <w:r>
              <w:t xml:space="preserve">Requires TEA to update the </w:t>
            </w:r>
            <w:hyperlink r:id="rId19" w:history="1">
              <w:r w:rsidRPr="00F47013">
                <w:rPr>
                  <w:rStyle w:val="Hyperlink"/>
                  <w:i/>
                </w:rPr>
                <w:t>Texas Transition and Employment Guide</w:t>
              </w:r>
            </w:hyperlink>
            <w:r>
              <w:t xml:space="preserve"> for students exiting the public school system with information about long-term services, </w:t>
            </w:r>
            <w:r w:rsidR="00A76EE5">
              <w:t>community supports, and alternatives to guardianship;</w:t>
            </w:r>
          </w:p>
          <w:p w14:paraId="17591327" w14:textId="77777777" w:rsidR="0042573F" w:rsidRDefault="0042573F" w:rsidP="0042573F">
            <w:pPr>
              <w:pStyle w:val="ListParagraph"/>
              <w:numPr>
                <w:ilvl w:val="0"/>
                <w:numId w:val="5"/>
              </w:numPr>
              <w:ind w:left="340" w:hanging="270"/>
              <w:cnfStyle w:val="000000100000" w:firstRow="0" w:lastRow="0" w:firstColumn="0" w:lastColumn="0" w:oddVBand="0" w:evenVBand="0" w:oddHBand="1" w:evenHBand="0" w:firstRowFirstColumn="0" w:firstRowLastColumn="0" w:lastRowFirstColumn="0" w:lastRowLastColumn="0"/>
            </w:pPr>
            <w:r>
              <w:t>During the transition planning process, requires ARD committees to consider whether a student has sufficient exposure to supplementary services and curricula that assist the student in developing decision-making skills; and</w:t>
            </w:r>
          </w:p>
          <w:p w14:paraId="4F4080A8" w14:textId="6E8CEA3D" w:rsidR="0042573F" w:rsidRPr="001B5FBC" w:rsidRDefault="0042573F" w:rsidP="00A76EE5">
            <w:pPr>
              <w:pStyle w:val="ListParagraph"/>
              <w:numPr>
                <w:ilvl w:val="0"/>
                <w:numId w:val="5"/>
              </w:numPr>
              <w:spacing w:after="120"/>
              <w:ind w:left="340" w:hanging="270"/>
              <w:cnfStyle w:val="000000100000" w:firstRow="0" w:lastRow="0" w:firstColumn="0" w:lastColumn="0" w:oddVBand="0" w:evenVBand="0" w:oddHBand="1" w:evenHBand="0" w:firstRowFirstColumn="0" w:firstRowLastColumn="0" w:lastRowFirstColumn="0" w:lastRowLastColumn="0"/>
            </w:pPr>
            <w:r>
              <w:t xml:space="preserve">Requires the TEA Commissioner to develop and post on TEA's website a list of services and public benefits to which an ARD committee </w:t>
            </w:r>
            <w:r w:rsidR="00A76EE5">
              <w:t>could</w:t>
            </w:r>
            <w:r>
              <w:t xml:space="preserve"> refer an adult student.</w:t>
            </w:r>
          </w:p>
        </w:tc>
      </w:tr>
      <w:tr w:rsidR="0042573F" w14:paraId="52D86CE5" w14:textId="77777777" w:rsidTr="00C5788B">
        <w:trPr>
          <w:jc w:val="center"/>
        </w:trPr>
        <w:tc>
          <w:tcPr>
            <w:cnfStyle w:val="001000000000" w:firstRow="0" w:lastRow="0" w:firstColumn="1" w:lastColumn="0" w:oddVBand="0" w:evenVBand="0" w:oddHBand="0" w:evenHBand="0" w:firstRowFirstColumn="0" w:firstRowLastColumn="0" w:lastRowFirstColumn="0" w:lastRowLastColumn="0"/>
            <w:tcW w:w="1876" w:type="dxa"/>
          </w:tcPr>
          <w:p w14:paraId="24E77DE7" w14:textId="77777777" w:rsidR="0042573F" w:rsidRPr="00447218" w:rsidRDefault="0042573F" w:rsidP="00C5788B">
            <w:pPr>
              <w:spacing w:before="120" w:after="120"/>
              <w:rPr>
                <w:rStyle w:val="Hyperlink"/>
                <w:rFonts w:ascii="Calibri" w:hAnsi="Calibri"/>
              </w:rPr>
            </w:pPr>
            <w:r w:rsidRPr="00447218">
              <w:rPr>
                <w:rFonts w:ascii="Calibri" w:hAnsi="Calibri"/>
              </w:rPr>
              <w:fldChar w:fldCharType="begin"/>
            </w:r>
            <w:r w:rsidRPr="00447218">
              <w:rPr>
                <w:rFonts w:ascii="Calibri" w:hAnsi="Calibri"/>
              </w:rPr>
              <w:instrText xml:space="preserve"> HYPERLINK "http://www.capitol.state.tx.us/BillLookup/History.aspx?LegSess=85R&amp;Bill=SB2027" </w:instrText>
            </w:r>
            <w:r w:rsidRPr="00447218">
              <w:rPr>
                <w:rFonts w:ascii="Calibri" w:hAnsi="Calibri"/>
              </w:rPr>
              <w:fldChar w:fldCharType="separate"/>
            </w:r>
            <w:r w:rsidRPr="00447218">
              <w:rPr>
                <w:rStyle w:val="Hyperlink"/>
                <w:rFonts w:ascii="Calibri" w:hAnsi="Calibri"/>
              </w:rPr>
              <w:t>SB 2027</w:t>
            </w:r>
          </w:p>
          <w:p w14:paraId="5FD5DC69" w14:textId="77777777" w:rsidR="0042573F" w:rsidRPr="00447218" w:rsidRDefault="0042573F" w:rsidP="00C5788B">
            <w:pPr>
              <w:spacing w:after="120"/>
              <w:rPr>
                <w:rFonts w:ascii="Calibri" w:hAnsi="Calibri"/>
                <w:b w:val="0"/>
                <w:i/>
                <w:sz w:val="20"/>
                <w:szCs w:val="20"/>
              </w:rPr>
            </w:pPr>
            <w:r w:rsidRPr="00447218">
              <w:rPr>
                <w:rFonts w:ascii="Calibri" w:hAnsi="Calibri"/>
              </w:rPr>
              <w:fldChar w:fldCharType="end"/>
            </w:r>
            <w:r w:rsidRPr="00447218">
              <w:rPr>
                <w:rFonts w:ascii="Calibri" w:hAnsi="Calibri"/>
                <w:b w:val="0"/>
                <w:i/>
                <w:sz w:val="20"/>
                <w:szCs w:val="20"/>
              </w:rPr>
              <w:t>Relating to a study to evaluate by region training and employment opportunities in this state for individuals with an intellectual disability.</w:t>
            </w:r>
          </w:p>
        </w:tc>
        <w:tc>
          <w:tcPr>
            <w:tcW w:w="1530" w:type="dxa"/>
          </w:tcPr>
          <w:p w14:paraId="2A758BA7" w14:textId="77777777" w:rsidR="0042573F" w:rsidRDefault="0042573F"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 Rodríguez</w:t>
            </w:r>
          </w:p>
          <w:p w14:paraId="7A7B4188" w14:textId="77777777" w:rsidR="0042573F" w:rsidRPr="00FC3AA0" w:rsidRDefault="0042573F" w:rsidP="00C5788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 Moody</w:t>
            </w:r>
          </w:p>
        </w:tc>
        <w:tc>
          <w:tcPr>
            <w:tcW w:w="6360" w:type="dxa"/>
          </w:tcPr>
          <w:p w14:paraId="658E03A0" w14:textId="2F609E95" w:rsidR="0042573F" w:rsidRDefault="0042573F" w:rsidP="0042573F">
            <w:pPr>
              <w:pStyle w:val="ListParagraph"/>
              <w:numPr>
                <w:ilvl w:val="0"/>
                <w:numId w:val="6"/>
              </w:numPr>
              <w:spacing w:before="120"/>
              <w:ind w:left="340" w:hanging="270"/>
              <w:cnfStyle w:val="000000000000" w:firstRow="0" w:lastRow="0" w:firstColumn="0" w:lastColumn="0" w:oddVBand="0" w:evenVBand="0" w:oddHBand="0" w:evenHBand="0" w:firstRowFirstColumn="0" w:firstRowLastColumn="0" w:lastRowFirstColumn="0" w:lastRowLastColumn="0"/>
            </w:pPr>
            <w:r>
              <w:t xml:space="preserve">Requires the Health and Human Services Commission (HHSC) and the Texas Workforce Commission (TWC) to conduct a study on job training programs </w:t>
            </w:r>
            <w:r w:rsidR="00A76EE5">
              <w:t xml:space="preserve">available in Texas </w:t>
            </w:r>
            <w:r>
              <w:t>for people with intellectual disabilities</w:t>
            </w:r>
            <w:r w:rsidR="003309CB">
              <w:t>;</w:t>
            </w:r>
          </w:p>
          <w:p w14:paraId="142E0FD5" w14:textId="77777777" w:rsidR="0042573F" w:rsidRDefault="0042573F" w:rsidP="0042573F">
            <w:pPr>
              <w:pStyle w:val="ListParagraph"/>
              <w:numPr>
                <w:ilvl w:val="0"/>
                <w:numId w:val="6"/>
              </w:numPr>
              <w:ind w:left="340" w:hanging="270"/>
              <w:cnfStyle w:val="000000000000" w:firstRow="0" w:lastRow="0" w:firstColumn="0" w:lastColumn="0" w:oddVBand="0" w:evenVBand="0" w:oddHBand="0" w:evenHBand="0" w:firstRowFirstColumn="0" w:firstRowLastColumn="0" w:lastRowFirstColumn="0" w:lastRowLastColumn="0"/>
            </w:pPr>
            <w:r>
              <w:t>Requires that the study include information on:</w:t>
            </w:r>
          </w:p>
          <w:p w14:paraId="462217C6" w14:textId="77777777" w:rsidR="0042573F" w:rsidRDefault="0042573F" w:rsidP="0042573F">
            <w:pPr>
              <w:pStyle w:val="ListParagraph"/>
              <w:numPr>
                <w:ilvl w:val="1"/>
                <w:numId w:val="6"/>
              </w:numPr>
              <w:ind w:left="896" w:hanging="270"/>
              <w:cnfStyle w:val="000000000000" w:firstRow="0" w:lastRow="0" w:firstColumn="0" w:lastColumn="0" w:oddVBand="0" w:evenVBand="0" w:oddHBand="0" w:evenHBand="0" w:firstRowFirstColumn="0" w:firstRowLastColumn="0" w:lastRowFirstColumn="0" w:lastRowLastColumn="0"/>
            </w:pPr>
            <w:r>
              <w:t>Regions in the state where this training needs improvement or expansion; and</w:t>
            </w:r>
          </w:p>
          <w:p w14:paraId="24F6E604" w14:textId="77777777" w:rsidR="0042573F" w:rsidRDefault="0042573F" w:rsidP="0042573F">
            <w:pPr>
              <w:pStyle w:val="ListParagraph"/>
              <w:numPr>
                <w:ilvl w:val="1"/>
                <w:numId w:val="6"/>
              </w:numPr>
              <w:ind w:left="896" w:hanging="270"/>
              <w:cnfStyle w:val="000000000000" w:firstRow="0" w:lastRow="0" w:firstColumn="0" w:lastColumn="0" w:oddVBand="0" w:evenVBand="0" w:oddHBand="0" w:evenHBand="0" w:firstRowFirstColumn="0" w:firstRowLastColumn="0" w:lastRowFirstColumn="0" w:lastRowLastColumn="0"/>
            </w:pPr>
            <w:r>
              <w:t>Strategies for placing trained individuals with intellectual disabilities in fulfilling jobs; and</w:t>
            </w:r>
          </w:p>
          <w:p w14:paraId="2EE2EE30" w14:textId="606439AF" w:rsidR="0042573F" w:rsidRPr="006213D6" w:rsidRDefault="0042573F" w:rsidP="003309CB">
            <w:pPr>
              <w:pStyle w:val="ListParagraph"/>
              <w:numPr>
                <w:ilvl w:val="0"/>
                <w:numId w:val="6"/>
              </w:numPr>
              <w:spacing w:after="120"/>
              <w:ind w:left="340" w:hanging="270"/>
              <w:cnfStyle w:val="000000000000" w:firstRow="0" w:lastRow="0" w:firstColumn="0" w:lastColumn="0" w:oddVBand="0" w:evenVBand="0" w:oddHBand="0" w:evenHBand="0" w:firstRowFirstColumn="0" w:firstRowLastColumn="0" w:lastRowFirstColumn="0" w:lastRowLastColumn="0"/>
            </w:pPr>
            <w:r>
              <w:t>States that HHSC must report the results of its study to the Governor and the Texas Legislature by December 1, 2018.</w:t>
            </w:r>
          </w:p>
        </w:tc>
      </w:tr>
    </w:tbl>
    <w:p w14:paraId="0A312AE7" w14:textId="203F136C" w:rsidR="003A6CA4" w:rsidRPr="00395FEF" w:rsidRDefault="003A6CA4">
      <w:pPr>
        <w:rPr>
          <w:b/>
          <w:sz w:val="28"/>
        </w:rPr>
      </w:pPr>
      <w:r>
        <w:br w:type="page"/>
      </w:r>
    </w:p>
    <w:p w14:paraId="1B479725" w14:textId="77777777" w:rsidR="003A6CA4" w:rsidRPr="006C4D3F" w:rsidRDefault="003A6CA4" w:rsidP="006C4D3F">
      <w:pPr>
        <w:spacing w:after="120"/>
        <w:jc w:val="center"/>
        <w:rPr>
          <w:b/>
          <w:sz w:val="32"/>
        </w:rPr>
      </w:pPr>
      <w:r w:rsidRPr="006C4D3F">
        <w:rPr>
          <w:b/>
          <w:sz w:val="32"/>
        </w:rPr>
        <w:lastRenderedPageBreak/>
        <w:t>Safety and Representation</w:t>
      </w:r>
    </w:p>
    <w:tbl>
      <w:tblPr>
        <w:tblStyle w:val="GridTable4-Accent5"/>
        <w:tblW w:w="9766" w:type="dxa"/>
        <w:jc w:val="center"/>
        <w:tblLook w:val="04A0" w:firstRow="1" w:lastRow="0" w:firstColumn="1" w:lastColumn="0" w:noHBand="0" w:noVBand="1"/>
      </w:tblPr>
      <w:tblGrid>
        <w:gridCol w:w="1876"/>
        <w:gridCol w:w="1530"/>
        <w:gridCol w:w="6360"/>
      </w:tblGrid>
      <w:tr w:rsidR="0042573F" w14:paraId="579A45FC" w14:textId="77777777" w:rsidTr="004257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DC7A14" w14:textId="77777777" w:rsidR="0042573F" w:rsidRPr="0042573F" w:rsidRDefault="0042573F" w:rsidP="00C5788B">
            <w:pPr>
              <w:jc w:val="center"/>
              <w:rPr>
                <w:rFonts w:ascii="Calibri" w:hAnsi="Calibri"/>
                <w:sz w:val="28"/>
              </w:rPr>
            </w:pPr>
            <w:r w:rsidRPr="0042573F">
              <w:rPr>
                <w:rFonts w:ascii="Calibri" w:hAnsi="Calibri"/>
                <w:sz w:val="28"/>
              </w:rPr>
              <w:t>Bill Number</w:t>
            </w:r>
          </w:p>
          <w:p w14:paraId="22441980" w14:textId="77777777" w:rsidR="0042573F" w:rsidRPr="0042573F" w:rsidRDefault="0042573F" w:rsidP="00C5788B">
            <w:pPr>
              <w:jc w:val="center"/>
              <w:rPr>
                <w:rFonts w:ascii="Calibri" w:hAnsi="Calibri"/>
                <w:sz w:val="28"/>
              </w:rPr>
            </w:pPr>
            <w:r w:rsidRPr="0042573F">
              <w:rPr>
                <w:rFonts w:ascii="Calibri" w:hAnsi="Calibri"/>
                <w:sz w:val="28"/>
              </w:rPr>
              <w:t>&amp; Caption</w:t>
            </w: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92FAE0"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Author</w:t>
            </w:r>
          </w:p>
          <w:p w14:paraId="06AF1FC5"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&amp; Sponsor</w:t>
            </w:r>
          </w:p>
        </w:tc>
        <w:tc>
          <w:tcPr>
            <w:tcW w:w="6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628B7B"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Bill</w:t>
            </w:r>
          </w:p>
          <w:p w14:paraId="6A8DA906"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Summary</w:t>
            </w:r>
          </w:p>
        </w:tc>
      </w:tr>
      <w:tr w:rsidR="0042573F" w14:paraId="66BA41CD" w14:textId="77777777" w:rsidTr="00425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hemeColor="accent1"/>
            </w:tcBorders>
          </w:tcPr>
          <w:p w14:paraId="547BC995" w14:textId="77777777" w:rsidR="0042573F" w:rsidRPr="00E9126C" w:rsidRDefault="00FF5CAB" w:rsidP="00C5788B">
            <w:pPr>
              <w:spacing w:before="120" w:after="120"/>
              <w:rPr>
                <w:rFonts w:ascii="Calibri" w:hAnsi="Calibri"/>
              </w:rPr>
            </w:pPr>
            <w:hyperlink r:id="rId20" w:history="1">
              <w:r w:rsidR="0042573F" w:rsidRPr="004C6C7A">
                <w:rPr>
                  <w:rStyle w:val="Hyperlink"/>
                  <w:rFonts w:ascii="Calibri" w:hAnsi="Calibri"/>
                </w:rPr>
                <w:t>SB 1398</w:t>
              </w:r>
            </w:hyperlink>
          </w:p>
          <w:p w14:paraId="2BF14EB1" w14:textId="77777777" w:rsidR="0042573F" w:rsidRPr="00E9126C" w:rsidRDefault="0042573F" w:rsidP="00C5788B">
            <w:pPr>
              <w:spacing w:after="120"/>
              <w:rPr>
                <w:rFonts w:ascii="Calibri" w:hAnsi="Calibri"/>
                <w:b w:val="0"/>
                <w:i/>
                <w:sz w:val="20"/>
                <w:szCs w:val="20"/>
              </w:rPr>
            </w:pPr>
            <w:r w:rsidRPr="00E9126C">
              <w:rPr>
                <w:rFonts w:ascii="Calibri" w:hAnsi="Calibri"/>
                <w:b w:val="0"/>
                <w:i/>
                <w:sz w:val="20"/>
                <w:szCs w:val="20"/>
              </w:rPr>
              <w:t>Relating to the placement and use of video cameras in certain self-contained classrooms or other settings providing special education services.</w:t>
            </w:r>
          </w:p>
        </w:tc>
        <w:tc>
          <w:tcPr>
            <w:tcW w:w="1530" w:type="dxa"/>
            <w:tcBorders>
              <w:top w:val="single" w:sz="4" w:space="0" w:color="4472C4" w:themeColor="accent1"/>
            </w:tcBorders>
          </w:tcPr>
          <w:p w14:paraId="6364B5EA" w14:textId="77777777" w:rsidR="0042573F" w:rsidRDefault="0042573F"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Lucio</w:t>
            </w:r>
          </w:p>
          <w:p w14:paraId="29A3B524" w14:textId="77777777" w:rsidR="0042573F" w:rsidRPr="00FC3AA0" w:rsidRDefault="0042573F" w:rsidP="00C5788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 Thompson</w:t>
            </w:r>
          </w:p>
        </w:tc>
        <w:tc>
          <w:tcPr>
            <w:tcW w:w="6360" w:type="dxa"/>
            <w:tcBorders>
              <w:top w:val="single" w:sz="4" w:space="0" w:color="4472C4" w:themeColor="accent1"/>
            </w:tcBorders>
          </w:tcPr>
          <w:p w14:paraId="0868E579" w14:textId="77777777" w:rsidR="0042573F" w:rsidRDefault="0042573F" w:rsidP="00563524">
            <w:pPr>
              <w:pStyle w:val="ListParagraph"/>
              <w:numPr>
                <w:ilvl w:val="0"/>
                <w:numId w:val="11"/>
              </w:numPr>
              <w:spacing w:before="120"/>
              <w:ind w:left="340" w:hanging="270"/>
              <w:cnfStyle w:val="000000100000" w:firstRow="0" w:lastRow="0" w:firstColumn="0" w:lastColumn="0" w:oddVBand="0" w:evenVBand="0" w:oddHBand="1" w:evenHBand="0" w:firstRowFirstColumn="0" w:firstRowLastColumn="0" w:lastRowFirstColumn="0" w:lastRowLastColumn="0"/>
            </w:pPr>
            <w:r>
              <w:t>Reforms statute passed during the 84</w:t>
            </w:r>
            <w:r w:rsidRPr="00AC356F">
              <w:rPr>
                <w:vertAlign w:val="superscript"/>
              </w:rPr>
              <w:t>th</w:t>
            </w:r>
            <w:r>
              <w:t xml:space="preserve"> Legislative Session regarding cameras in self-contained special education classrooms and other special education settings; </w:t>
            </w:r>
          </w:p>
          <w:p w14:paraId="3B37F9B2" w14:textId="536ECDF2" w:rsidR="0042573F" w:rsidRPr="0036121F" w:rsidRDefault="0042573F" w:rsidP="00563524">
            <w:pPr>
              <w:pStyle w:val="ListParagraph"/>
              <w:numPr>
                <w:ilvl w:val="1"/>
                <w:numId w:val="11"/>
              </w:numPr>
              <w:ind w:left="896" w:hanging="270"/>
              <w:cnfStyle w:val="000000100000" w:firstRow="0" w:lastRow="0" w:firstColumn="0" w:lastColumn="0" w:oddVBand="0" w:evenVBand="0" w:oddHBand="1" w:evenHBand="0" w:firstRowFirstColumn="0" w:firstRowLastColumn="0" w:lastRowFirstColumn="0" w:lastRowLastColumn="0"/>
              <w:rPr>
                <w:i/>
              </w:rPr>
            </w:pPr>
            <w:r w:rsidRPr="0036121F">
              <w:rPr>
                <w:i/>
              </w:rPr>
              <w:t xml:space="preserve">Note that this is an abbreviated summary of SB 1398. </w:t>
            </w:r>
          </w:p>
          <w:p w14:paraId="6D72F7FB" w14:textId="77777777" w:rsidR="0042573F" w:rsidRDefault="0042573F" w:rsidP="00563524">
            <w:pPr>
              <w:pStyle w:val="ListParagraph"/>
              <w:numPr>
                <w:ilvl w:val="0"/>
                <w:numId w:val="11"/>
              </w:numPr>
              <w:ind w:left="340" w:hanging="270"/>
              <w:cnfStyle w:val="000000100000" w:firstRow="0" w:lastRow="0" w:firstColumn="0" w:lastColumn="0" w:oddVBand="0" w:evenVBand="0" w:oddHBand="1" w:evenHBand="0" w:firstRowFirstColumn="0" w:firstRowLastColumn="0" w:lastRowFirstColumn="0" w:lastRowLastColumn="0"/>
            </w:pPr>
            <w:r>
              <w:t>Establishes new guidelines regarding video camera requests by:</w:t>
            </w:r>
          </w:p>
          <w:p w14:paraId="6EA03B9C" w14:textId="77777777" w:rsidR="0042573F" w:rsidRDefault="0042573F" w:rsidP="00563524">
            <w:pPr>
              <w:pStyle w:val="ListParagraph"/>
              <w:numPr>
                <w:ilvl w:val="1"/>
                <w:numId w:val="11"/>
              </w:numPr>
              <w:ind w:left="880" w:hanging="270"/>
              <w:cnfStyle w:val="000000100000" w:firstRow="0" w:lastRow="0" w:firstColumn="0" w:lastColumn="0" w:oddVBand="0" w:evenVBand="0" w:oddHBand="1" w:evenHBand="0" w:firstRowFirstColumn="0" w:firstRowLastColumn="0" w:lastRowFirstColumn="0" w:lastRowLastColumn="0"/>
            </w:pPr>
            <w:r>
              <w:t>Specifying that a camera may be placed in self-contained classrooms and other special education settings after the school receives a written request from:</w:t>
            </w:r>
          </w:p>
          <w:p w14:paraId="141BD160" w14:textId="77777777" w:rsidR="0042573F" w:rsidRDefault="0042573F" w:rsidP="00563524">
            <w:pPr>
              <w:pStyle w:val="ListParagraph"/>
              <w:numPr>
                <w:ilvl w:val="2"/>
                <w:numId w:val="11"/>
              </w:numPr>
              <w:ind w:left="1330" w:hanging="180"/>
              <w:cnfStyle w:val="000000100000" w:firstRow="0" w:lastRow="0" w:firstColumn="0" w:lastColumn="0" w:oddVBand="0" w:evenVBand="0" w:oddHBand="1" w:evenHBand="0" w:firstRowFirstColumn="0" w:firstRowLastColumn="0" w:lastRowFirstColumn="0" w:lastRowLastColumn="0"/>
            </w:pPr>
            <w:r>
              <w:t>A parent of a child in that setting;</w:t>
            </w:r>
          </w:p>
          <w:p w14:paraId="0A3C138A" w14:textId="77777777" w:rsidR="0042573F" w:rsidRDefault="0042573F" w:rsidP="00563524">
            <w:pPr>
              <w:pStyle w:val="ListParagraph"/>
              <w:numPr>
                <w:ilvl w:val="2"/>
                <w:numId w:val="11"/>
              </w:numPr>
              <w:ind w:left="1330" w:hanging="180"/>
              <w:cnfStyle w:val="000000100000" w:firstRow="0" w:lastRow="0" w:firstColumn="0" w:lastColumn="0" w:oddVBand="0" w:evenVBand="0" w:oddHBand="1" w:evenHBand="0" w:firstRowFirstColumn="0" w:firstRowLastColumn="0" w:lastRowFirstColumn="0" w:lastRowLastColumn="0"/>
            </w:pPr>
            <w:r>
              <w:t>A staff member assigned to that setting;</w:t>
            </w:r>
          </w:p>
          <w:p w14:paraId="3DC6496F" w14:textId="77777777" w:rsidR="0042573F" w:rsidRDefault="0042573F" w:rsidP="00563524">
            <w:pPr>
              <w:pStyle w:val="ListParagraph"/>
              <w:numPr>
                <w:ilvl w:val="2"/>
                <w:numId w:val="11"/>
              </w:numPr>
              <w:ind w:left="1330" w:hanging="180"/>
              <w:cnfStyle w:val="000000100000" w:firstRow="0" w:lastRow="0" w:firstColumn="0" w:lastColumn="0" w:oddVBand="0" w:evenVBand="0" w:oddHBand="1" w:evenHBand="0" w:firstRowFirstColumn="0" w:firstRowLastColumn="0" w:lastRowFirstColumn="0" w:lastRowLastColumn="0"/>
            </w:pPr>
            <w:r>
              <w:t>A school district’s board of trustees;</w:t>
            </w:r>
          </w:p>
          <w:p w14:paraId="7AFBF8EB" w14:textId="77777777" w:rsidR="0042573F" w:rsidRDefault="0042573F" w:rsidP="00563524">
            <w:pPr>
              <w:pStyle w:val="ListParagraph"/>
              <w:numPr>
                <w:ilvl w:val="2"/>
                <w:numId w:val="11"/>
              </w:numPr>
              <w:ind w:left="1330" w:hanging="180"/>
              <w:cnfStyle w:val="000000100000" w:firstRow="0" w:lastRow="0" w:firstColumn="0" w:lastColumn="0" w:oddVBand="0" w:evenVBand="0" w:oddHBand="1" w:evenHBand="0" w:firstRowFirstColumn="0" w:firstRowLastColumn="0" w:lastRowFirstColumn="0" w:lastRowLastColumn="0"/>
            </w:pPr>
            <w:r>
              <w:t>An open-enrollment charter school’s governing body;</w:t>
            </w:r>
          </w:p>
          <w:p w14:paraId="2F894828" w14:textId="77777777" w:rsidR="0042573F" w:rsidRDefault="0042573F" w:rsidP="00563524">
            <w:pPr>
              <w:pStyle w:val="ListParagraph"/>
              <w:numPr>
                <w:ilvl w:val="2"/>
                <w:numId w:val="11"/>
              </w:numPr>
              <w:ind w:left="1330" w:hanging="180"/>
              <w:cnfStyle w:val="000000100000" w:firstRow="0" w:lastRow="0" w:firstColumn="0" w:lastColumn="0" w:oddVBand="0" w:evenVBand="0" w:oddHBand="1" w:evenHBand="0" w:firstRowFirstColumn="0" w:firstRowLastColumn="0" w:lastRowFirstColumn="0" w:lastRowLastColumn="0"/>
            </w:pPr>
            <w:r>
              <w:t xml:space="preserve">A school principal; or </w:t>
            </w:r>
          </w:p>
          <w:p w14:paraId="40A1F8E1" w14:textId="684927C9" w:rsidR="0042573F" w:rsidRDefault="00B729C5" w:rsidP="00563524">
            <w:pPr>
              <w:pStyle w:val="ListParagraph"/>
              <w:numPr>
                <w:ilvl w:val="2"/>
                <w:numId w:val="11"/>
              </w:numPr>
              <w:ind w:left="1330" w:hanging="180"/>
              <w:cnfStyle w:val="000000100000" w:firstRow="0" w:lastRow="0" w:firstColumn="0" w:lastColumn="0" w:oddVBand="0" w:evenVBand="0" w:oddHBand="1" w:evenHBand="0" w:firstRowFirstColumn="0" w:firstRowLastColumn="0" w:lastRowFirstColumn="0" w:lastRowLastColumn="0"/>
            </w:pPr>
            <w:r>
              <w:t xml:space="preserve">A school </w:t>
            </w:r>
            <w:r w:rsidR="00652305">
              <w:t>assistant</w:t>
            </w:r>
            <w:r>
              <w:t xml:space="preserve"> principal;</w:t>
            </w:r>
          </w:p>
          <w:p w14:paraId="20D59B1E" w14:textId="03982BFC" w:rsidR="0042573F" w:rsidRDefault="0042573F" w:rsidP="00563524">
            <w:pPr>
              <w:pStyle w:val="ListParagraph"/>
              <w:numPr>
                <w:ilvl w:val="1"/>
                <w:numId w:val="11"/>
              </w:numPr>
              <w:ind w:left="880" w:hanging="270"/>
              <w:cnfStyle w:val="000000100000" w:firstRow="0" w:lastRow="0" w:firstColumn="0" w:lastColumn="0" w:oddVBand="0" w:evenVBand="0" w:oddHBand="1" w:evenHBand="0" w:firstRowFirstColumn="0" w:firstRowLastColumn="0" w:lastRowFirstColumn="0" w:lastRowLastColumn="0"/>
            </w:pPr>
            <w:r>
              <w:t xml:space="preserve">Clarifying steps </w:t>
            </w:r>
            <w:r w:rsidR="00B729C5">
              <w:t>in</w:t>
            </w:r>
            <w:r>
              <w:t xml:space="preserve"> the request process;</w:t>
            </w:r>
          </w:p>
          <w:p w14:paraId="3DAC9D66" w14:textId="77777777" w:rsidR="0042573F" w:rsidRPr="0036121F" w:rsidRDefault="0042573F" w:rsidP="00563524">
            <w:pPr>
              <w:pStyle w:val="ListParagraph"/>
              <w:numPr>
                <w:ilvl w:val="2"/>
                <w:numId w:val="11"/>
              </w:numPr>
              <w:ind w:left="1330" w:hanging="180"/>
              <w:cnfStyle w:val="000000100000" w:firstRow="0" w:lastRow="0" w:firstColumn="0" w:lastColumn="0" w:oddVBand="0" w:evenVBand="0" w:oddHBand="1" w:evenHBand="0" w:firstRowFirstColumn="0" w:firstRowLastColumn="0" w:lastRowFirstColumn="0" w:lastRowLastColumn="0"/>
              <w:rPr>
                <w:i/>
              </w:rPr>
            </w:pPr>
            <w:r>
              <w:rPr>
                <w:i/>
              </w:rPr>
              <w:t>For example,</w:t>
            </w:r>
            <w:r w:rsidRPr="00120027">
              <w:rPr>
                <w:i/>
              </w:rPr>
              <w:t xml:space="preserve"> a parent or staff member must submit their written request for video equipment to the school’s principal</w:t>
            </w:r>
            <w:r>
              <w:rPr>
                <w:i/>
              </w:rPr>
              <w:t>.</w:t>
            </w:r>
          </w:p>
          <w:p w14:paraId="221F212E" w14:textId="77777777" w:rsidR="0042573F" w:rsidRDefault="0042573F" w:rsidP="00563524">
            <w:pPr>
              <w:pStyle w:val="ListParagraph"/>
              <w:numPr>
                <w:ilvl w:val="0"/>
                <w:numId w:val="12"/>
              </w:numPr>
              <w:ind w:left="340" w:hanging="270"/>
              <w:cnfStyle w:val="000000100000" w:firstRow="0" w:lastRow="0" w:firstColumn="0" w:lastColumn="0" w:oddVBand="0" w:evenVBand="0" w:oddHBand="1" w:evenHBand="0" w:firstRowFirstColumn="0" w:firstRowLastColumn="0" w:lastRowFirstColumn="0" w:lastRowLastColumn="0"/>
            </w:pPr>
            <w:r>
              <w:t>Establishes new timeline requirements regarding cameras in the classroom by:</w:t>
            </w:r>
          </w:p>
          <w:p w14:paraId="1F48B45C" w14:textId="7C5940A9" w:rsidR="0042573F" w:rsidRDefault="0042573F" w:rsidP="00563524">
            <w:pPr>
              <w:pStyle w:val="ListParagraph"/>
              <w:numPr>
                <w:ilvl w:val="1"/>
                <w:numId w:val="12"/>
              </w:numPr>
              <w:ind w:left="880" w:hanging="270"/>
              <w:cnfStyle w:val="000000100000" w:firstRow="0" w:lastRow="0" w:firstColumn="0" w:lastColumn="0" w:oddVBand="0" w:evenVBand="0" w:oddHBand="1" w:evenHBand="0" w:firstRowFirstColumn="0" w:firstRowLastColumn="0" w:lastRowFirstColumn="0" w:lastRowLastColumn="0"/>
            </w:pPr>
            <w:r>
              <w:t xml:space="preserve">Requiring schools to respond to requests related to video cameras within </w:t>
            </w:r>
            <w:r w:rsidRPr="0036121F">
              <w:rPr>
                <w:b/>
              </w:rPr>
              <w:t xml:space="preserve">seven </w:t>
            </w:r>
            <w:r w:rsidR="00A23830">
              <w:rPr>
                <w:b/>
              </w:rPr>
              <w:t xml:space="preserve">school </w:t>
            </w:r>
            <w:r w:rsidRPr="0036121F">
              <w:rPr>
                <w:b/>
              </w:rPr>
              <w:t>business days</w:t>
            </w:r>
            <w:r>
              <w:t xml:space="preserve"> with either an authorization for the request or a statement describing the request's denial;</w:t>
            </w:r>
            <w:r w:rsidRPr="0036121F">
              <w:t xml:space="preserve"> </w:t>
            </w:r>
          </w:p>
          <w:p w14:paraId="433BEE4F" w14:textId="77777777" w:rsidR="0042573F" w:rsidRDefault="0042573F" w:rsidP="00563524">
            <w:pPr>
              <w:pStyle w:val="ListParagraph"/>
              <w:numPr>
                <w:ilvl w:val="1"/>
                <w:numId w:val="11"/>
              </w:numPr>
              <w:ind w:left="880" w:hanging="270"/>
              <w:cnfStyle w:val="000000100000" w:firstRow="0" w:lastRow="0" w:firstColumn="0" w:lastColumn="0" w:oddVBand="0" w:evenVBand="0" w:oddHBand="1" w:evenHBand="0" w:firstRowFirstColumn="0" w:firstRowLastColumn="0" w:lastRowFirstColumn="0" w:lastRowLastColumn="0"/>
            </w:pPr>
            <w:r>
              <w:t xml:space="preserve">Requiring schools to begin operation of a video camera within </w:t>
            </w:r>
            <w:r w:rsidRPr="0036121F">
              <w:rPr>
                <w:b/>
              </w:rPr>
              <w:t>45 school business days</w:t>
            </w:r>
            <w:r>
              <w:t xml:space="preserve"> of the request, unless TEA grants the school an extension;</w:t>
            </w:r>
          </w:p>
          <w:p w14:paraId="6D323213" w14:textId="77777777" w:rsidR="0042573F" w:rsidRDefault="0042573F" w:rsidP="00563524">
            <w:pPr>
              <w:pStyle w:val="ListParagraph"/>
              <w:numPr>
                <w:ilvl w:val="1"/>
                <w:numId w:val="11"/>
              </w:numPr>
              <w:ind w:left="880" w:hanging="270"/>
              <w:cnfStyle w:val="000000100000" w:firstRow="0" w:lastRow="0" w:firstColumn="0" w:lastColumn="0" w:oddVBand="0" w:evenVBand="0" w:oddHBand="1" w:evenHBand="0" w:firstRowFirstColumn="0" w:firstRowLastColumn="0" w:lastRowFirstColumn="0" w:lastRowLastColumn="0"/>
            </w:pPr>
            <w:r>
              <w:t>Requiring schools to maintain a video camera in the classroom or special education setting for the remainder of the school year during which they received the written request, unless the requestor withdraws their request;</w:t>
            </w:r>
          </w:p>
          <w:p w14:paraId="39B7F9E4" w14:textId="77777777" w:rsidR="0042573F" w:rsidRDefault="0042573F" w:rsidP="00563524">
            <w:pPr>
              <w:pStyle w:val="ListParagraph"/>
              <w:numPr>
                <w:ilvl w:val="1"/>
                <w:numId w:val="11"/>
              </w:numPr>
              <w:ind w:left="880" w:hanging="270"/>
              <w:cnfStyle w:val="000000100000" w:firstRow="0" w:lastRow="0" w:firstColumn="0" w:lastColumn="0" w:oddVBand="0" w:evenVBand="0" w:oddHBand="1" w:evenHBand="0" w:firstRowFirstColumn="0" w:firstRowLastColumn="0" w:lastRowFirstColumn="0" w:lastRowLastColumn="0"/>
            </w:pPr>
            <w:r>
              <w:t xml:space="preserve">Requiring schools that discontinue operation of the video camera during the school year to notify all parents of children who regularly attend the classroom or setting no later than </w:t>
            </w:r>
            <w:r w:rsidRPr="0036121F">
              <w:rPr>
                <w:b/>
              </w:rPr>
              <w:t>five days</w:t>
            </w:r>
            <w:r>
              <w:t xml:space="preserve"> before the camera use will be cease;</w:t>
            </w:r>
          </w:p>
          <w:p w14:paraId="61FA6463" w14:textId="414655D7" w:rsidR="0042573F" w:rsidRDefault="0042573F" w:rsidP="00563524">
            <w:pPr>
              <w:pStyle w:val="ListParagraph"/>
              <w:numPr>
                <w:ilvl w:val="1"/>
                <w:numId w:val="11"/>
              </w:numPr>
              <w:ind w:left="880" w:hanging="270"/>
              <w:cnfStyle w:val="000000100000" w:firstRow="0" w:lastRow="0" w:firstColumn="0" w:lastColumn="0" w:oddVBand="0" w:evenVBand="0" w:oddHBand="1" w:evenHBand="0" w:firstRowFirstColumn="0" w:firstRowLastColumn="0" w:lastRowFirstColumn="0" w:lastRowLastColumn="0"/>
            </w:pPr>
            <w:r>
              <w:t>Requiring schools to notify parents</w:t>
            </w:r>
            <w:r w:rsidR="00CF60FA">
              <w:t xml:space="preserve"> no later than 10 school days before the end of the school year</w:t>
            </w:r>
            <w:r>
              <w:t xml:space="preserve"> that the camera will not operate during the </w:t>
            </w:r>
            <w:r w:rsidR="00014D97">
              <w:t>following</w:t>
            </w:r>
            <w:r>
              <w:t xml:space="preserve"> school year, unless a new request is made;</w:t>
            </w:r>
          </w:p>
          <w:p w14:paraId="5DEA0B85" w14:textId="77777777" w:rsidR="0042573F" w:rsidRDefault="0042573F" w:rsidP="00563524">
            <w:pPr>
              <w:pStyle w:val="ListParagraph"/>
              <w:numPr>
                <w:ilvl w:val="0"/>
                <w:numId w:val="11"/>
              </w:numPr>
              <w:ind w:left="340" w:hanging="270"/>
              <w:cnfStyle w:val="000000100000" w:firstRow="0" w:lastRow="0" w:firstColumn="0" w:lastColumn="0" w:oddVBand="0" w:evenVBand="0" w:oddHBand="1" w:evenHBand="0" w:firstRowFirstColumn="0" w:firstRowLastColumn="0" w:lastRowFirstColumn="0" w:lastRowLastColumn="0"/>
            </w:pPr>
            <w:r>
              <w:t>Establishes new guidelines regarding camera placement and operation by:</w:t>
            </w:r>
          </w:p>
          <w:p w14:paraId="76C8DA2F" w14:textId="1196BF36" w:rsidR="0042573F" w:rsidRDefault="0042573F" w:rsidP="00563524">
            <w:pPr>
              <w:pStyle w:val="ListParagraph"/>
              <w:numPr>
                <w:ilvl w:val="1"/>
                <w:numId w:val="11"/>
              </w:numPr>
              <w:ind w:left="880" w:hanging="270"/>
              <w:cnfStyle w:val="000000100000" w:firstRow="0" w:lastRow="0" w:firstColumn="0" w:lastColumn="0" w:oddVBand="0" w:evenVBand="0" w:oddHBand="1" w:evenHBand="0" w:firstRowFirstColumn="0" w:firstRowLastColumn="0" w:lastRowFirstColumn="0" w:lastRowLastColumn="0"/>
            </w:pPr>
            <w:r>
              <w:t xml:space="preserve">Clarifying that a video camera need only be placed in the school, schools, or specific classroom/setting for which a camera is requested and not in all similar settings </w:t>
            </w:r>
            <w:r w:rsidR="00014D97">
              <w:t>across</w:t>
            </w:r>
            <w:r>
              <w:t xml:space="preserve"> a district;</w:t>
            </w:r>
          </w:p>
          <w:p w14:paraId="12673A5C" w14:textId="77777777" w:rsidR="0042573F" w:rsidRDefault="0042573F" w:rsidP="00563524">
            <w:pPr>
              <w:pStyle w:val="ListParagraph"/>
              <w:numPr>
                <w:ilvl w:val="1"/>
                <w:numId w:val="11"/>
              </w:numPr>
              <w:ind w:left="880" w:hanging="270"/>
              <w:cnfStyle w:val="000000100000" w:firstRow="0" w:lastRow="0" w:firstColumn="0" w:lastColumn="0" w:oddVBand="0" w:evenVBand="0" w:oddHBand="1" w:evenHBand="0" w:firstRowFirstColumn="0" w:firstRowLastColumn="0" w:lastRowFirstColumn="0" w:lastRowLastColumn="0"/>
            </w:pPr>
            <w:r>
              <w:t>Requiring video cameras placed in self-contained classrooms or other special education settings to cover all areas of the classroom or setting, including rooms attached to the space for time out;</w:t>
            </w:r>
          </w:p>
          <w:p w14:paraId="1D368383" w14:textId="77777777" w:rsidR="0042573F" w:rsidRDefault="0042573F" w:rsidP="00563524">
            <w:pPr>
              <w:pStyle w:val="ListParagraph"/>
              <w:numPr>
                <w:ilvl w:val="0"/>
                <w:numId w:val="11"/>
              </w:numPr>
              <w:ind w:left="340" w:hanging="270"/>
              <w:cnfStyle w:val="000000100000" w:firstRow="0" w:lastRow="0" w:firstColumn="0" w:lastColumn="0" w:oddVBand="0" w:evenVBand="0" w:oddHBand="1" w:evenHBand="0" w:firstRowFirstColumn="0" w:firstRowLastColumn="0" w:lastRowFirstColumn="0" w:lastRowLastColumn="0"/>
            </w:pPr>
            <w:r>
              <w:lastRenderedPageBreak/>
              <w:t>Establishes new guidelines regarding the preservation of video footage by:</w:t>
            </w:r>
          </w:p>
          <w:p w14:paraId="4F5FF2E2" w14:textId="6E93CEE7" w:rsidR="0042573F" w:rsidRPr="0036121F" w:rsidRDefault="0042573F" w:rsidP="00563524">
            <w:pPr>
              <w:pStyle w:val="ListParagraph"/>
              <w:numPr>
                <w:ilvl w:val="1"/>
                <w:numId w:val="11"/>
              </w:numPr>
              <w:ind w:left="880" w:hanging="270"/>
              <w:cnfStyle w:val="000000100000" w:firstRow="0" w:lastRow="0" w:firstColumn="0" w:lastColumn="0" w:oddVBand="0" w:evenVBand="0" w:oddHBand="1" w:evenHBand="0" w:firstRowFirstColumn="0" w:firstRowLastColumn="0" w:lastRowFirstColumn="0" w:lastRowLastColumn="0"/>
              <w:rPr>
                <w:b/>
              </w:rPr>
            </w:pPr>
            <w:r w:rsidRPr="009E4372">
              <w:t>Decreasing the time period for which schools must retain recorded video from</w:t>
            </w:r>
            <w:r w:rsidRPr="0036121F">
              <w:rPr>
                <w:b/>
              </w:rPr>
              <w:t xml:space="preserve"> six to three months; </w:t>
            </w:r>
          </w:p>
          <w:p w14:paraId="2EF5AE15" w14:textId="77777777" w:rsidR="0042573F" w:rsidRDefault="0042573F" w:rsidP="00563524">
            <w:pPr>
              <w:pStyle w:val="ListParagraph"/>
              <w:numPr>
                <w:ilvl w:val="1"/>
                <w:numId w:val="11"/>
              </w:numPr>
              <w:ind w:left="880" w:hanging="270"/>
              <w:cnfStyle w:val="000000100000" w:firstRow="0" w:lastRow="0" w:firstColumn="0" w:lastColumn="0" w:oddVBand="0" w:evenVBand="0" w:oddHBand="1" w:evenHBand="0" w:firstRowFirstColumn="0" w:firstRowLastColumn="0" w:lastRowFirstColumn="0" w:lastRowLastColumn="0"/>
            </w:pPr>
            <w:r>
              <w:t>Requiring the district or charter school to retain video recordings if a requestor asks to view the recording;</w:t>
            </w:r>
          </w:p>
          <w:p w14:paraId="22241746" w14:textId="77777777" w:rsidR="0042573F" w:rsidRPr="00120027" w:rsidRDefault="0042573F" w:rsidP="00563524">
            <w:pPr>
              <w:pStyle w:val="ListParagraph"/>
              <w:numPr>
                <w:ilvl w:val="2"/>
                <w:numId w:val="11"/>
              </w:numPr>
              <w:ind w:left="1420" w:hanging="270"/>
              <w:cnfStyle w:val="000000100000" w:firstRow="0" w:lastRow="0" w:firstColumn="0" w:lastColumn="0" w:oddVBand="0" w:evenVBand="0" w:oddHBand="1" w:evenHBand="0" w:firstRowFirstColumn="0" w:firstRowLastColumn="0" w:lastRowFirstColumn="0" w:lastRowLastColumn="0"/>
              <w:rPr>
                <w:i/>
              </w:rPr>
            </w:pPr>
            <w:r>
              <w:rPr>
                <w:i/>
              </w:rPr>
              <w:t>Note that t</w:t>
            </w:r>
            <w:r w:rsidRPr="00120027">
              <w:rPr>
                <w:i/>
              </w:rPr>
              <w:t xml:space="preserve">he district or </w:t>
            </w:r>
            <w:r>
              <w:rPr>
                <w:i/>
              </w:rPr>
              <w:t xml:space="preserve">charter </w:t>
            </w:r>
            <w:r w:rsidRPr="00120027">
              <w:rPr>
                <w:i/>
              </w:rPr>
              <w:t>school must retain the recording from the date of the request until the person views the recording and a determination is made about whether the recording documents</w:t>
            </w:r>
            <w:r>
              <w:rPr>
                <w:i/>
              </w:rPr>
              <w:t xml:space="preserve"> an alleged incident.</w:t>
            </w:r>
          </w:p>
          <w:p w14:paraId="5D9DA262" w14:textId="2AE7DD37" w:rsidR="0042573F" w:rsidRDefault="00014D97" w:rsidP="00563524">
            <w:pPr>
              <w:pStyle w:val="ListParagraph"/>
              <w:numPr>
                <w:ilvl w:val="1"/>
                <w:numId w:val="11"/>
              </w:numPr>
              <w:ind w:left="880" w:hanging="270"/>
              <w:cnfStyle w:val="000000100000" w:firstRow="0" w:lastRow="0" w:firstColumn="0" w:lastColumn="0" w:oddVBand="0" w:evenVBand="0" w:oddHBand="1" w:evenHBand="0" w:firstRowFirstColumn="0" w:firstRowLastColumn="0" w:lastRowFirstColumn="0" w:lastRowLastColumn="0"/>
            </w:pPr>
            <w:r>
              <w:t>Clarifying that, i</w:t>
            </w:r>
            <w:r w:rsidR="0042573F">
              <w:t>f a recording documents an alleged incident, districts and charter schools must retain the recording until the incident has been resolved, including throughout the exhaustion of all appeals;</w:t>
            </w:r>
          </w:p>
          <w:p w14:paraId="036B6E29" w14:textId="77777777" w:rsidR="0042573F" w:rsidRDefault="0042573F" w:rsidP="00563524">
            <w:pPr>
              <w:pStyle w:val="ListParagraph"/>
              <w:numPr>
                <w:ilvl w:val="0"/>
                <w:numId w:val="11"/>
              </w:numPr>
              <w:ind w:left="340" w:hanging="270"/>
              <w:cnfStyle w:val="000000100000" w:firstRow="0" w:lastRow="0" w:firstColumn="0" w:lastColumn="0" w:oddVBand="0" w:evenVBand="0" w:oddHBand="1" w:evenHBand="0" w:firstRowFirstColumn="0" w:firstRowLastColumn="0" w:lastRowFirstColumn="0" w:lastRowLastColumn="0"/>
            </w:pPr>
            <w:r>
              <w:t>Requires districts and charter schools to provide information on how a person can appeal a district or charter school action regarding cameras in special education classrooms;</w:t>
            </w:r>
          </w:p>
          <w:p w14:paraId="4B6DC53B" w14:textId="77777777" w:rsidR="0042573F" w:rsidRDefault="0042573F" w:rsidP="00563524">
            <w:pPr>
              <w:pStyle w:val="ListParagraph"/>
              <w:numPr>
                <w:ilvl w:val="0"/>
                <w:numId w:val="11"/>
              </w:numPr>
              <w:ind w:left="340" w:hanging="270"/>
              <w:cnfStyle w:val="000000100000" w:firstRow="0" w:lastRow="0" w:firstColumn="0" w:lastColumn="0" w:oddVBand="0" w:evenVBand="0" w:oddHBand="1" w:evenHBand="0" w:firstRowFirstColumn="0" w:firstRowLastColumn="0" w:lastRowFirstColumn="0" w:lastRowLastColumn="0"/>
            </w:pPr>
            <w:r>
              <w:t>Permits districts, parents, staff members, or administrators to request an expedited TEA review of a district's camera request denials, requests for extensions of time to begin camera operation, and determinations to not release a video recording to an eligible requestor; and</w:t>
            </w:r>
          </w:p>
          <w:p w14:paraId="4D3433F6" w14:textId="1F147331" w:rsidR="0042573F" w:rsidRPr="00C72284" w:rsidRDefault="0042573F" w:rsidP="00563524">
            <w:pPr>
              <w:pStyle w:val="ListParagraph"/>
              <w:numPr>
                <w:ilvl w:val="0"/>
                <w:numId w:val="13"/>
              </w:numPr>
              <w:spacing w:after="120"/>
              <w:ind w:left="340" w:hanging="270"/>
              <w:cnfStyle w:val="000000100000" w:firstRow="0" w:lastRow="0" w:firstColumn="0" w:lastColumn="0" w:oddVBand="0" w:evenVBand="0" w:oddHBand="1" w:evenHBand="0" w:firstRowFirstColumn="0" w:firstRowLastColumn="0" w:lastRowFirstColumn="0" w:lastRowLastColumn="0"/>
              <w:rPr>
                <w:i/>
              </w:rPr>
            </w:pPr>
            <w:r>
              <w:t>Requires TEA to coll</w:t>
            </w:r>
            <w:r w:rsidR="00014D97">
              <w:t>ect</w:t>
            </w:r>
            <w:r>
              <w:t xml:space="preserve"> data relating to video requests made and school actions taken in response to requests.</w:t>
            </w:r>
          </w:p>
        </w:tc>
      </w:tr>
      <w:tr w:rsidR="0042573F" w14:paraId="4655D61E" w14:textId="77777777" w:rsidTr="00C5788B">
        <w:trPr>
          <w:jc w:val="center"/>
        </w:trPr>
        <w:tc>
          <w:tcPr>
            <w:cnfStyle w:val="001000000000" w:firstRow="0" w:lastRow="0" w:firstColumn="1" w:lastColumn="0" w:oddVBand="0" w:evenVBand="0" w:oddHBand="0" w:evenHBand="0" w:firstRowFirstColumn="0" w:firstRowLastColumn="0" w:lastRowFirstColumn="0" w:lastRowLastColumn="0"/>
            <w:tcW w:w="1876" w:type="dxa"/>
          </w:tcPr>
          <w:p w14:paraId="127B42B9" w14:textId="77777777" w:rsidR="0042573F" w:rsidRPr="00E9126C" w:rsidRDefault="00FF5CAB" w:rsidP="00C5788B">
            <w:pPr>
              <w:spacing w:before="120" w:after="120"/>
              <w:rPr>
                <w:rStyle w:val="Hyperlink"/>
                <w:rFonts w:ascii="Calibri" w:hAnsi="Calibri"/>
              </w:rPr>
            </w:pPr>
            <w:hyperlink r:id="rId21" w:history="1">
              <w:r w:rsidR="0042573F" w:rsidRPr="00E9126C">
                <w:rPr>
                  <w:rStyle w:val="Hyperlink"/>
                  <w:rFonts w:ascii="Calibri" w:hAnsi="Calibri"/>
                </w:rPr>
                <w:t>SB 1553</w:t>
              </w:r>
            </w:hyperlink>
          </w:p>
          <w:p w14:paraId="1DBB603E" w14:textId="77777777" w:rsidR="0042573F" w:rsidRPr="00E9126C" w:rsidRDefault="0042573F" w:rsidP="00C5788B">
            <w:pPr>
              <w:spacing w:after="120"/>
              <w:rPr>
                <w:rFonts w:ascii="Calibri" w:hAnsi="Calibri"/>
                <w:b w:val="0"/>
                <w:i/>
                <w:sz w:val="20"/>
                <w:szCs w:val="20"/>
              </w:rPr>
            </w:pPr>
            <w:r w:rsidRPr="00E9126C">
              <w:rPr>
                <w:rFonts w:ascii="Calibri" w:hAnsi="Calibri"/>
                <w:b w:val="0"/>
                <w:i/>
                <w:sz w:val="20"/>
                <w:szCs w:val="20"/>
              </w:rPr>
              <w:t>Relating to certain requirements imposed on a sex offender who enters the premises of a school and to the refusal of entry to or ejection from school district property.</w:t>
            </w:r>
          </w:p>
        </w:tc>
        <w:tc>
          <w:tcPr>
            <w:tcW w:w="1530" w:type="dxa"/>
          </w:tcPr>
          <w:p w14:paraId="3867E45E" w14:textId="77777777" w:rsidR="0042573F" w:rsidRDefault="0042573F"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 </w:t>
            </w:r>
            <w:r w:rsidRPr="00FC3AA0">
              <w:rPr>
                <w:rFonts w:ascii="Calibri" w:hAnsi="Calibri"/>
              </w:rPr>
              <w:t>Mené</w:t>
            </w:r>
            <w:r>
              <w:rPr>
                <w:rFonts w:ascii="Calibri" w:hAnsi="Calibri"/>
              </w:rPr>
              <w:t>ndez</w:t>
            </w:r>
          </w:p>
          <w:p w14:paraId="04B0CCAF" w14:textId="77777777" w:rsidR="0042573F" w:rsidRPr="00FC3AA0" w:rsidRDefault="0042573F" w:rsidP="00C5788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 Bernal</w:t>
            </w:r>
          </w:p>
        </w:tc>
        <w:tc>
          <w:tcPr>
            <w:tcW w:w="6360" w:type="dxa"/>
          </w:tcPr>
          <w:p w14:paraId="5CDFB134" w14:textId="0C9DEE23" w:rsidR="00B63D27" w:rsidRDefault="00B63D27" w:rsidP="00563524">
            <w:pPr>
              <w:pStyle w:val="ListParagraph"/>
              <w:numPr>
                <w:ilvl w:val="0"/>
                <w:numId w:val="15"/>
              </w:numPr>
              <w:spacing w:before="120"/>
              <w:ind w:left="340" w:hanging="270"/>
              <w:cnfStyle w:val="000000000000" w:firstRow="0" w:lastRow="0" w:firstColumn="0" w:lastColumn="0" w:oddVBand="0" w:evenVBand="0" w:oddHBand="0" w:evenHBand="0" w:firstRowFirstColumn="0" w:firstRowLastColumn="0" w:lastRowFirstColumn="0" w:lastRowLastColumn="0"/>
            </w:pPr>
            <w:r>
              <w:t>Revises state law which allows school districts to manage access to campuses and property;</w:t>
            </w:r>
          </w:p>
          <w:p w14:paraId="0DA90395" w14:textId="4D690D04" w:rsidR="0042573F" w:rsidRDefault="0042573F" w:rsidP="00563524">
            <w:pPr>
              <w:pStyle w:val="ListParagraph"/>
              <w:numPr>
                <w:ilvl w:val="0"/>
                <w:numId w:val="15"/>
              </w:numPr>
              <w:spacing w:before="120"/>
              <w:ind w:left="340" w:hanging="270"/>
              <w:cnfStyle w:val="000000000000" w:firstRow="0" w:lastRow="0" w:firstColumn="0" w:lastColumn="0" w:oddVBand="0" w:evenVBand="0" w:oddHBand="0" w:evenHBand="0" w:firstRowFirstColumn="0" w:firstRowLastColumn="0" w:lastRowFirstColumn="0" w:lastRowLastColumn="0"/>
            </w:pPr>
            <w:r>
              <w:t>Permits school administrators, school resource offi</w:t>
            </w:r>
            <w:r w:rsidR="00EE72DB">
              <w:t>cers, and school peace officers</w:t>
            </w:r>
            <w:r>
              <w:t xml:space="preserve"> to refuse entry to or eject from district property a person who refuses to leave peaceably upon request and:</w:t>
            </w:r>
          </w:p>
          <w:p w14:paraId="27FB32D6" w14:textId="77777777" w:rsidR="0042573F" w:rsidRDefault="0042573F" w:rsidP="00563524">
            <w:pPr>
              <w:pStyle w:val="ListParagraph"/>
              <w:numPr>
                <w:ilvl w:val="1"/>
                <w:numId w:val="15"/>
              </w:numPr>
              <w:ind w:left="896" w:hanging="270"/>
              <w:cnfStyle w:val="000000000000" w:firstRow="0" w:lastRow="0" w:firstColumn="0" w:lastColumn="0" w:oddVBand="0" w:evenVBand="0" w:oddHBand="0" w:evenHBand="0" w:firstRowFirstColumn="0" w:firstRowLastColumn="0" w:lastRowFirstColumn="0" w:lastRowLastColumn="0"/>
            </w:pPr>
            <w:r>
              <w:t>Poses a substantial risk of harm to others; or</w:t>
            </w:r>
          </w:p>
          <w:p w14:paraId="6ADA0F0F" w14:textId="4962D2CB" w:rsidR="0042573F" w:rsidRDefault="0042573F" w:rsidP="00563524">
            <w:pPr>
              <w:pStyle w:val="ListParagraph"/>
              <w:numPr>
                <w:ilvl w:val="1"/>
                <w:numId w:val="15"/>
              </w:numPr>
              <w:ind w:left="896" w:hanging="270"/>
              <w:cnfStyle w:val="000000000000" w:firstRow="0" w:lastRow="0" w:firstColumn="0" w:lastColumn="0" w:oddVBand="0" w:evenVBand="0" w:oddHBand="0" w:evenHBand="0" w:firstRowFirstColumn="0" w:firstRowLastColumn="0" w:lastRowFirstColumn="0" w:lastRowLastColumn="0"/>
            </w:pPr>
            <w:r>
              <w:t>Persists in inappropriate behavior after receiving a verbal warning from district personnel;</w:t>
            </w:r>
          </w:p>
          <w:p w14:paraId="4A80B20D" w14:textId="4E94E3CA" w:rsidR="0042573F" w:rsidRDefault="0042573F" w:rsidP="00563524">
            <w:pPr>
              <w:pStyle w:val="ListParagraph"/>
              <w:numPr>
                <w:ilvl w:val="0"/>
                <w:numId w:val="16"/>
              </w:numPr>
              <w:ind w:left="340" w:hanging="270"/>
              <w:cnfStyle w:val="000000000000" w:firstRow="0" w:lastRow="0" w:firstColumn="0" w:lastColumn="0" w:oddVBand="0" w:evenVBand="0" w:oddHBand="0" w:evenHBand="0" w:firstRowFirstColumn="0" w:firstRowLastColumn="0" w:lastRowFirstColumn="0" w:lastRowLastColumn="0"/>
            </w:pPr>
            <w:r>
              <w:t>Requires school districts to maintain a record of verbal warnings issued and provide a written explanation to those who are refused entry or ejected from district property with information regarding the appeal</w:t>
            </w:r>
            <w:r w:rsidR="000745A7">
              <w:t>s</w:t>
            </w:r>
            <w:r>
              <w:t xml:space="preserve"> process;</w:t>
            </w:r>
          </w:p>
          <w:p w14:paraId="463B8373" w14:textId="40F3910D" w:rsidR="0042573F" w:rsidRDefault="000745A7" w:rsidP="00563524">
            <w:pPr>
              <w:pStyle w:val="ListParagraph"/>
              <w:numPr>
                <w:ilvl w:val="0"/>
                <w:numId w:val="16"/>
              </w:numPr>
              <w:ind w:left="340" w:hanging="270"/>
              <w:cnfStyle w:val="000000000000" w:firstRow="0" w:lastRow="0" w:firstColumn="0" w:lastColumn="0" w:oddVBand="0" w:evenVBand="0" w:oddHBand="0" w:evenHBand="0" w:firstRowFirstColumn="0" w:firstRowLastColumn="0" w:lastRowFirstColumn="0" w:lastRowLastColumn="0"/>
            </w:pPr>
            <w:r>
              <w:t>Requires the TEA C</w:t>
            </w:r>
            <w:r w:rsidR="0042573F">
              <w:t>ommissioner to adopt rules for establishing an appeal</w:t>
            </w:r>
            <w:r>
              <w:t>s</w:t>
            </w:r>
            <w:r w:rsidR="0042573F">
              <w:t xml:space="preserve"> process for a person who is refused entry or ejected from district property;</w:t>
            </w:r>
          </w:p>
          <w:p w14:paraId="742EADBD" w14:textId="238A0A2D" w:rsidR="0042573F" w:rsidRDefault="0042573F" w:rsidP="00563524">
            <w:pPr>
              <w:pStyle w:val="ListParagraph"/>
              <w:numPr>
                <w:ilvl w:val="0"/>
                <w:numId w:val="16"/>
              </w:numPr>
              <w:ind w:left="340" w:hanging="270"/>
              <w:cnfStyle w:val="000000000000" w:firstRow="0" w:lastRow="0" w:firstColumn="0" w:lastColumn="0" w:oddVBand="0" w:evenVBand="0" w:oddHBand="0" w:evenHBand="0" w:firstRowFirstColumn="0" w:firstRowLastColumn="0" w:lastRowFirstColumn="0" w:lastRowLastColumn="0"/>
            </w:pPr>
            <w:r>
              <w:t xml:space="preserve">Requires school districts to ensure that parents or guardians who are refused entry to or ejected from district property still have access to participate in their child's </w:t>
            </w:r>
            <w:r w:rsidR="000745A7">
              <w:rPr>
                <w:rFonts w:ascii="Calibri" w:hAnsi="Calibri" w:cs="Arial"/>
              </w:rPr>
              <w:t>ARD</w:t>
            </w:r>
            <w:r>
              <w:t xml:space="preserve"> committee or 504 team in accordance with federal law;</w:t>
            </w:r>
          </w:p>
          <w:p w14:paraId="3DCC1921" w14:textId="77777777" w:rsidR="0042573F" w:rsidRDefault="0042573F" w:rsidP="00563524">
            <w:pPr>
              <w:pStyle w:val="ListParagraph"/>
              <w:numPr>
                <w:ilvl w:val="0"/>
                <w:numId w:val="16"/>
              </w:numPr>
              <w:ind w:left="340" w:hanging="270"/>
              <w:cnfStyle w:val="000000000000" w:firstRow="0" w:lastRow="0" w:firstColumn="0" w:lastColumn="0" w:oddVBand="0" w:evenVBand="0" w:oddHBand="0" w:evenHBand="0" w:firstRowFirstColumn="0" w:firstRowLastColumn="0" w:lastRowFirstColumn="0" w:lastRowLastColumn="0"/>
            </w:pPr>
            <w:r>
              <w:t>Specifies that a term of refusal of entry to or ejection from district property may not exceed two years;</w:t>
            </w:r>
          </w:p>
          <w:p w14:paraId="59ECEF5D" w14:textId="23F33120" w:rsidR="0042573F" w:rsidRDefault="0042573F" w:rsidP="00563524">
            <w:pPr>
              <w:pStyle w:val="ListParagraph"/>
              <w:numPr>
                <w:ilvl w:val="0"/>
                <w:numId w:val="16"/>
              </w:numPr>
              <w:ind w:left="340" w:hanging="270"/>
              <w:cnfStyle w:val="000000000000" w:firstRow="0" w:lastRow="0" w:firstColumn="0" w:lastColumn="0" w:oddVBand="0" w:evenVBand="0" w:oddHBand="0" w:evenHBand="0" w:firstRowFirstColumn="0" w:firstRowLastColumn="0" w:lastRowFirstColumn="0" w:lastRowLastColumn="0"/>
            </w:pPr>
            <w:r>
              <w:t>Requires districts and campuses to provide a notice online and in the student code of conduct regarding refusals of entry to and e</w:t>
            </w:r>
            <w:r w:rsidR="00D35FE6">
              <w:t>jections from district property; and</w:t>
            </w:r>
          </w:p>
          <w:p w14:paraId="71A79D98" w14:textId="77777777" w:rsidR="0042573F" w:rsidRPr="006563C4" w:rsidRDefault="0042573F" w:rsidP="00563524">
            <w:pPr>
              <w:pStyle w:val="ListParagraph"/>
              <w:numPr>
                <w:ilvl w:val="0"/>
                <w:numId w:val="16"/>
              </w:numPr>
              <w:spacing w:after="120"/>
              <w:ind w:left="340" w:hanging="270"/>
              <w:cnfStyle w:val="000000000000" w:firstRow="0" w:lastRow="0" w:firstColumn="0" w:lastColumn="0" w:oddVBand="0" w:evenVBand="0" w:oddHBand="0" w:evenHBand="0" w:firstRowFirstColumn="0" w:firstRowLastColumn="0" w:lastRowFirstColumn="0" w:lastRowLastColumn="0"/>
            </w:pPr>
            <w:r>
              <w:t>Creates new requirements for persons who are subject to the sex offender registry regarding their presence on school premises.</w:t>
            </w:r>
          </w:p>
        </w:tc>
      </w:tr>
      <w:tr w:rsidR="0042573F" w14:paraId="58C8CA5B" w14:textId="77777777" w:rsidTr="00D35FE6">
        <w:trPr>
          <w:cnfStyle w:val="000000100000" w:firstRow="0" w:lastRow="0" w:firstColumn="0" w:lastColumn="0" w:oddVBand="0" w:evenVBand="0" w:oddHBand="1" w:evenHBand="0" w:firstRowFirstColumn="0" w:firstRowLastColumn="0" w:lastRowFirstColumn="0" w:lastRowLastColumn="0"/>
          <w:trHeight w:val="3995"/>
          <w:jc w:val="center"/>
        </w:trPr>
        <w:tc>
          <w:tcPr>
            <w:cnfStyle w:val="001000000000" w:firstRow="0" w:lastRow="0" w:firstColumn="1" w:lastColumn="0" w:oddVBand="0" w:evenVBand="0" w:oddHBand="0" w:evenHBand="0" w:firstRowFirstColumn="0" w:firstRowLastColumn="0" w:lastRowFirstColumn="0" w:lastRowLastColumn="0"/>
            <w:tcW w:w="1876" w:type="dxa"/>
          </w:tcPr>
          <w:p w14:paraId="66040726" w14:textId="77777777" w:rsidR="0042573F" w:rsidRPr="00E9126C" w:rsidRDefault="00FF5CAB" w:rsidP="00C5788B">
            <w:pPr>
              <w:spacing w:before="120" w:after="120"/>
              <w:rPr>
                <w:rFonts w:ascii="Calibri" w:hAnsi="Calibri"/>
              </w:rPr>
            </w:pPr>
            <w:hyperlink r:id="rId22" w:history="1">
              <w:r w:rsidR="0042573F" w:rsidRPr="00E9126C">
                <w:rPr>
                  <w:rStyle w:val="Hyperlink"/>
                  <w:rFonts w:ascii="Calibri" w:hAnsi="Calibri"/>
                </w:rPr>
                <w:t>SB 2141</w:t>
              </w:r>
            </w:hyperlink>
          </w:p>
          <w:p w14:paraId="43933D3B" w14:textId="77777777" w:rsidR="0042573F" w:rsidRPr="00E9126C" w:rsidRDefault="0042573F" w:rsidP="00C5788B">
            <w:pPr>
              <w:spacing w:after="120"/>
              <w:rPr>
                <w:rFonts w:ascii="Calibri" w:hAnsi="Calibri"/>
                <w:b w:val="0"/>
                <w:i/>
                <w:sz w:val="20"/>
                <w:szCs w:val="20"/>
              </w:rPr>
            </w:pPr>
            <w:r w:rsidRPr="00E9126C">
              <w:rPr>
                <w:rFonts w:ascii="Calibri" w:hAnsi="Calibri"/>
                <w:b w:val="0"/>
                <w:i/>
                <w:sz w:val="20"/>
                <w:szCs w:val="20"/>
              </w:rPr>
              <w:t>Relating to requirements for a representative for a student in a special education due process hearing.</w:t>
            </w:r>
          </w:p>
        </w:tc>
        <w:tc>
          <w:tcPr>
            <w:tcW w:w="1530" w:type="dxa"/>
          </w:tcPr>
          <w:p w14:paraId="02A0E704" w14:textId="77777777" w:rsidR="0042573F" w:rsidRDefault="0042573F"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L. Taylor</w:t>
            </w:r>
          </w:p>
          <w:p w14:paraId="71CB2B1D" w14:textId="77777777" w:rsidR="0042573F" w:rsidRPr="00FC3AA0" w:rsidRDefault="0042573F" w:rsidP="00C5788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 Howard</w:t>
            </w:r>
          </w:p>
        </w:tc>
        <w:tc>
          <w:tcPr>
            <w:tcW w:w="6360" w:type="dxa"/>
          </w:tcPr>
          <w:p w14:paraId="1A41ED41" w14:textId="42CBC51E" w:rsidR="0042573F" w:rsidRDefault="0042573F" w:rsidP="00563524">
            <w:pPr>
              <w:pStyle w:val="ListParagraph"/>
              <w:numPr>
                <w:ilvl w:val="0"/>
                <w:numId w:val="14"/>
              </w:numPr>
              <w:spacing w:before="120"/>
              <w:ind w:left="350" w:hanging="270"/>
              <w:cnfStyle w:val="000000100000" w:firstRow="0" w:lastRow="0" w:firstColumn="0" w:lastColumn="0" w:oddVBand="0" w:evenVBand="0" w:oddHBand="1" w:evenHBand="0" w:firstRowFirstColumn="0" w:firstRowLastColumn="0" w:lastRowFirstColumn="0" w:lastRowLastColumn="0"/>
            </w:pPr>
            <w:r>
              <w:t xml:space="preserve">Requires the TEA Commissioner to </w:t>
            </w:r>
            <w:r w:rsidR="00B63D27">
              <w:t>revise rules</w:t>
            </w:r>
            <w:r>
              <w:t xml:space="preserve"> regarding individuals who are not attorneys but who represent families in impartial special education due process hearing</w:t>
            </w:r>
            <w:r w:rsidR="00D35FE6">
              <w:t>s</w:t>
            </w:r>
            <w:r>
              <w:t>;</w:t>
            </w:r>
          </w:p>
          <w:p w14:paraId="6E378870" w14:textId="0C6F0A72" w:rsidR="0042573F" w:rsidRDefault="0042573F" w:rsidP="00563524">
            <w:pPr>
              <w:pStyle w:val="ListParagraph"/>
              <w:numPr>
                <w:ilvl w:val="0"/>
                <w:numId w:val="14"/>
              </w:numPr>
              <w:ind w:left="350" w:hanging="270"/>
              <w:cnfStyle w:val="000000100000" w:firstRow="0" w:lastRow="0" w:firstColumn="0" w:lastColumn="0" w:oddVBand="0" w:evenVBand="0" w:oddHBand="1" w:evenHBand="0" w:firstRowFirstColumn="0" w:firstRowLastColumn="0" w:lastRowFirstColumn="0" w:lastRowLastColumn="0"/>
            </w:pPr>
            <w:r>
              <w:t xml:space="preserve">Requires that, if </w:t>
            </w:r>
            <w:r w:rsidR="00247E29">
              <w:t>individuals</w:t>
            </w:r>
            <w:r>
              <w:t xml:space="preserve"> receive monetary compensation for their representation, they must:</w:t>
            </w:r>
          </w:p>
          <w:p w14:paraId="637A28DF" w14:textId="538E9835" w:rsidR="0042573F" w:rsidRDefault="0042573F" w:rsidP="00563524">
            <w:pPr>
              <w:pStyle w:val="ListParagraph"/>
              <w:numPr>
                <w:ilvl w:val="1"/>
                <w:numId w:val="14"/>
              </w:numPr>
              <w:ind w:left="896" w:hanging="270"/>
              <w:cnfStyle w:val="000000100000" w:firstRow="0" w:lastRow="0" w:firstColumn="0" w:lastColumn="0" w:oddVBand="0" w:evenVBand="0" w:oddHBand="1" w:evenHBand="0" w:firstRowFirstColumn="0" w:firstRowLastColumn="0" w:lastRowFirstColumn="0" w:lastRowLastColumn="0"/>
            </w:pPr>
            <w:r>
              <w:t>Agree to abide by a voluntary code of ethics and professional conduct; and</w:t>
            </w:r>
          </w:p>
          <w:p w14:paraId="607EDA56" w14:textId="77777777" w:rsidR="0042573F" w:rsidRDefault="0042573F" w:rsidP="00563524">
            <w:pPr>
              <w:pStyle w:val="ListParagraph"/>
              <w:numPr>
                <w:ilvl w:val="1"/>
                <w:numId w:val="14"/>
              </w:numPr>
              <w:ind w:left="896" w:hanging="270"/>
              <w:cnfStyle w:val="000000100000" w:firstRow="0" w:lastRow="0" w:firstColumn="0" w:lastColumn="0" w:oddVBand="0" w:evenVBand="0" w:oddHBand="1" w:evenHBand="0" w:firstRowFirstColumn="0" w:firstRowLastColumn="0" w:lastRowFirstColumn="0" w:lastRowLastColumn="0"/>
            </w:pPr>
            <w:r>
              <w:t>Enter into a written agreement for representation with their client that includes a process for resolving disputes; and</w:t>
            </w:r>
          </w:p>
          <w:p w14:paraId="4DEFEABA" w14:textId="6E485160" w:rsidR="0042573F" w:rsidRPr="00D35FE6" w:rsidRDefault="0042573F" w:rsidP="00563524">
            <w:pPr>
              <w:pStyle w:val="ListParagraph"/>
              <w:numPr>
                <w:ilvl w:val="0"/>
                <w:numId w:val="14"/>
              </w:numPr>
              <w:spacing w:after="120"/>
              <w:ind w:left="357" w:hanging="277"/>
              <w:cnfStyle w:val="000000100000" w:firstRow="0" w:lastRow="0" w:firstColumn="0" w:lastColumn="0" w:oddVBand="0" w:evenVBand="0" w:oddHBand="1" w:evenHBand="0" w:firstRowFirstColumn="0" w:firstRowLastColumn="0" w:lastRowFirstColumn="0" w:lastRowLastColumn="0"/>
            </w:pPr>
            <w:r>
              <w:t>Clarifies that the written agreement is confidential and may not be disclosed.</w:t>
            </w:r>
          </w:p>
        </w:tc>
      </w:tr>
    </w:tbl>
    <w:p w14:paraId="21BB7015" w14:textId="77777777" w:rsidR="00D35FE6" w:rsidRDefault="00D35FE6" w:rsidP="00D35FE6">
      <w:pPr>
        <w:spacing w:after="120"/>
        <w:jc w:val="center"/>
        <w:rPr>
          <w:b/>
          <w:sz w:val="32"/>
        </w:rPr>
        <w:sectPr w:rsidR="00D35FE6" w:rsidSect="009550CA">
          <w:pgSz w:w="12240" w:h="15840"/>
          <w:pgMar w:top="1440" w:right="1440" w:bottom="1440" w:left="1440" w:header="720" w:footer="720" w:gutter="0"/>
          <w:cols w:space="720"/>
          <w:docGrid w:linePitch="360"/>
        </w:sectPr>
      </w:pPr>
    </w:p>
    <w:p w14:paraId="331E61D9" w14:textId="6C234FDB" w:rsidR="003A6CA4" w:rsidRPr="006C4D3F" w:rsidRDefault="003A6CA4" w:rsidP="00D35FE6">
      <w:pPr>
        <w:spacing w:after="120"/>
        <w:jc w:val="center"/>
        <w:rPr>
          <w:b/>
          <w:sz w:val="32"/>
        </w:rPr>
      </w:pPr>
      <w:r w:rsidRPr="006C4D3F">
        <w:rPr>
          <w:b/>
          <w:sz w:val="32"/>
        </w:rPr>
        <w:lastRenderedPageBreak/>
        <w:t>School Mental Health</w:t>
      </w:r>
    </w:p>
    <w:tbl>
      <w:tblPr>
        <w:tblStyle w:val="GridTable4-Accent5"/>
        <w:tblW w:w="9766" w:type="dxa"/>
        <w:jc w:val="center"/>
        <w:tblLook w:val="04A0" w:firstRow="1" w:lastRow="0" w:firstColumn="1" w:lastColumn="0" w:noHBand="0" w:noVBand="1"/>
      </w:tblPr>
      <w:tblGrid>
        <w:gridCol w:w="1876"/>
        <w:gridCol w:w="1530"/>
        <w:gridCol w:w="6360"/>
      </w:tblGrid>
      <w:tr w:rsidR="0042573F" w14:paraId="13589343" w14:textId="77777777" w:rsidTr="004257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7D789F" w14:textId="77777777" w:rsidR="0042573F" w:rsidRPr="0042573F" w:rsidRDefault="0042573F" w:rsidP="00C5788B">
            <w:pPr>
              <w:jc w:val="center"/>
              <w:rPr>
                <w:rFonts w:ascii="Calibri" w:hAnsi="Calibri"/>
                <w:sz w:val="28"/>
              </w:rPr>
            </w:pPr>
            <w:r w:rsidRPr="0042573F">
              <w:rPr>
                <w:rFonts w:ascii="Calibri" w:hAnsi="Calibri"/>
                <w:sz w:val="28"/>
              </w:rPr>
              <w:t>Bill Number</w:t>
            </w:r>
          </w:p>
          <w:p w14:paraId="1A895291" w14:textId="77777777" w:rsidR="0042573F" w:rsidRPr="0042573F" w:rsidRDefault="0042573F" w:rsidP="00C5788B">
            <w:pPr>
              <w:jc w:val="center"/>
              <w:rPr>
                <w:rFonts w:ascii="Calibri" w:hAnsi="Calibri"/>
                <w:sz w:val="28"/>
              </w:rPr>
            </w:pPr>
            <w:r w:rsidRPr="0042573F">
              <w:rPr>
                <w:rFonts w:ascii="Calibri" w:hAnsi="Calibri"/>
                <w:sz w:val="28"/>
              </w:rPr>
              <w:t>&amp; Caption</w:t>
            </w:r>
          </w:p>
        </w:tc>
        <w:tc>
          <w:tcPr>
            <w:tcW w:w="153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31403F"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Author</w:t>
            </w:r>
          </w:p>
          <w:p w14:paraId="797A73DF"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&amp; Sponsor</w:t>
            </w:r>
          </w:p>
        </w:tc>
        <w:tc>
          <w:tcPr>
            <w:tcW w:w="6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BC1AAF"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Bill</w:t>
            </w:r>
          </w:p>
          <w:p w14:paraId="7058A255"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Summary</w:t>
            </w:r>
          </w:p>
        </w:tc>
      </w:tr>
      <w:tr w:rsidR="009C4C2E" w14:paraId="394D4445" w14:textId="77777777" w:rsidTr="00425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hemeColor="accent1"/>
            </w:tcBorders>
          </w:tcPr>
          <w:p w14:paraId="62FAE8F2" w14:textId="77777777" w:rsidR="009C4C2E" w:rsidRDefault="00FF5CAB" w:rsidP="00C5788B">
            <w:pPr>
              <w:spacing w:before="120" w:after="120"/>
            </w:pPr>
            <w:hyperlink r:id="rId23" w:history="1">
              <w:r w:rsidR="009C4C2E" w:rsidRPr="00A61563">
                <w:rPr>
                  <w:rStyle w:val="Hyperlink"/>
                  <w:bCs w:val="0"/>
                </w:rPr>
                <w:t>SB 179</w:t>
              </w:r>
            </w:hyperlink>
          </w:p>
          <w:p w14:paraId="1964578F" w14:textId="77777777" w:rsidR="00C55025" w:rsidRDefault="00C55025" w:rsidP="00A01853">
            <w:pPr>
              <w:spacing w:before="120"/>
              <w:rPr>
                <w:b w:val="0"/>
                <w:i/>
                <w:sz w:val="20"/>
                <w:szCs w:val="20"/>
              </w:rPr>
            </w:pPr>
            <w:r w:rsidRPr="00C55025">
              <w:rPr>
                <w:b w:val="0"/>
                <w:i/>
                <w:sz w:val="20"/>
                <w:szCs w:val="20"/>
              </w:rPr>
              <w:t>Relating to harassment, bullying, and cyberbullying of a public school student or minor and certain mental health programs for public school students; increasing a criminal penalty.</w:t>
            </w:r>
          </w:p>
          <w:p w14:paraId="1448D3D3" w14:textId="77777777" w:rsidR="00A01853" w:rsidRDefault="00A01853" w:rsidP="00A01853">
            <w:pPr>
              <w:spacing w:after="120"/>
              <w:rPr>
                <w:b w:val="0"/>
                <w:sz w:val="20"/>
                <w:szCs w:val="20"/>
              </w:rPr>
            </w:pPr>
          </w:p>
          <w:p w14:paraId="55823023" w14:textId="759C9D3B" w:rsidR="00A01853" w:rsidRPr="00A01853" w:rsidRDefault="00A01853" w:rsidP="00A01853">
            <w:pPr>
              <w:spacing w:after="120"/>
              <w:rPr>
                <w:sz w:val="20"/>
                <w:szCs w:val="20"/>
              </w:rPr>
            </w:pPr>
            <w:r w:rsidRPr="00A01853">
              <w:rPr>
                <w:sz w:val="20"/>
                <w:szCs w:val="20"/>
              </w:rPr>
              <w:t>Note: This bill is also known as David’s Law.</w:t>
            </w:r>
          </w:p>
        </w:tc>
        <w:tc>
          <w:tcPr>
            <w:tcW w:w="1530" w:type="dxa"/>
            <w:tcBorders>
              <w:top w:val="single" w:sz="4" w:space="0" w:color="4472C4" w:themeColor="accent1"/>
            </w:tcBorders>
          </w:tcPr>
          <w:p w14:paraId="2711B935" w14:textId="77777777" w:rsidR="009C4C2E" w:rsidRDefault="009C4C2E" w:rsidP="00C5788B">
            <w:pPr>
              <w:spacing w:before="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A: </w:t>
            </w:r>
            <w:r w:rsidRPr="00FC3AA0">
              <w:rPr>
                <w:rFonts w:ascii="Calibri" w:hAnsi="Calibri"/>
              </w:rPr>
              <w:t>Mené</w:t>
            </w:r>
            <w:r>
              <w:rPr>
                <w:rFonts w:ascii="Calibri" w:hAnsi="Calibri"/>
              </w:rPr>
              <w:t>ndez</w:t>
            </w:r>
          </w:p>
          <w:p w14:paraId="7E7D8481" w14:textId="50BB3057" w:rsidR="009C4C2E" w:rsidRDefault="009C4C2E" w:rsidP="009C4C2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 Minjarez</w:t>
            </w:r>
          </w:p>
        </w:tc>
        <w:tc>
          <w:tcPr>
            <w:tcW w:w="6360" w:type="dxa"/>
            <w:tcBorders>
              <w:top w:val="single" w:sz="4" w:space="0" w:color="4472C4" w:themeColor="accent1"/>
            </w:tcBorders>
          </w:tcPr>
          <w:p w14:paraId="1A9E48C7" w14:textId="77777777" w:rsidR="00EE307C" w:rsidRDefault="00EE307C" w:rsidP="00A61563">
            <w:pPr>
              <w:pStyle w:val="ListParagraph"/>
              <w:numPr>
                <w:ilvl w:val="0"/>
                <w:numId w:val="28"/>
              </w:numPr>
              <w:spacing w:before="120"/>
              <w:ind w:left="350" w:hanging="270"/>
              <w:cnfStyle w:val="000000100000" w:firstRow="0" w:lastRow="0" w:firstColumn="0" w:lastColumn="0" w:oddVBand="0" w:evenVBand="0" w:oddHBand="1" w:evenHBand="0" w:firstRowFirstColumn="0" w:firstRowLastColumn="0" w:lastRowFirstColumn="0" w:lastRowLastColumn="0"/>
            </w:pPr>
            <w:r>
              <w:t xml:space="preserve">Aims to address cyberbullying incidents involving public school students and minors; </w:t>
            </w:r>
          </w:p>
          <w:p w14:paraId="455AB928" w14:textId="55E6FC27" w:rsidR="00EE307C" w:rsidRPr="00A0363B"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rPr>
                <w:i/>
              </w:rPr>
            </w:pPr>
            <w:r w:rsidRPr="0036121F">
              <w:rPr>
                <w:i/>
              </w:rPr>
              <w:t xml:space="preserve">Note that this is an abbreviated summary of SB </w:t>
            </w:r>
            <w:r w:rsidR="00A01853">
              <w:rPr>
                <w:i/>
              </w:rPr>
              <w:t>179</w:t>
            </w:r>
            <w:r w:rsidRPr="0036121F">
              <w:rPr>
                <w:i/>
              </w:rPr>
              <w:t xml:space="preserve">. </w:t>
            </w:r>
          </w:p>
          <w:p w14:paraId="447E1C95" w14:textId="77777777" w:rsidR="00EE307C" w:rsidRDefault="00EE307C" w:rsidP="00563524">
            <w:pPr>
              <w:pStyle w:val="ListParagraph"/>
              <w:numPr>
                <w:ilvl w:val="0"/>
                <w:numId w:val="28"/>
              </w:numPr>
              <w:ind w:left="350" w:hanging="270"/>
              <w:cnfStyle w:val="000000100000" w:firstRow="0" w:lastRow="0" w:firstColumn="0" w:lastColumn="0" w:oddVBand="0" w:evenVBand="0" w:oddHBand="1" w:evenHBand="0" w:firstRowFirstColumn="0" w:firstRowLastColumn="0" w:lastRowFirstColumn="0" w:lastRowLastColumn="0"/>
            </w:pPr>
            <w:r>
              <w:t>Defines bullying and cyberbullying in statute;</w:t>
            </w:r>
          </w:p>
          <w:p w14:paraId="351B4CEE" w14:textId="77777777" w:rsidR="00EE307C" w:rsidRDefault="00EE307C" w:rsidP="00563524">
            <w:pPr>
              <w:pStyle w:val="ListParagraph"/>
              <w:numPr>
                <w:ilvl w:val="0"/>
                <w:numId w:val="28"/>
              </w:numPr>
              <w:ind w:left="350" w:hanging="270"/>
              <w:cnfStyle w:val="000000100000" w:firstRow="0" w:lastRow="0" w:firstColumn="0" w:lastColumn="0" w:oddVBand="0" w:evenVBand="0" w:oddHBand="1" w:evenHBand="0" w:firstRowFirstColumn="0" w:firstRowLastColumn="0" w:lastRowFirstColumn="0" w:lastRowLastColumn="0"/>
            </w:pPr>
            <w:r>
              <w:t>Requires school boards to establish procedures for:</w:t>
            </w:r>
          </w:p>
          <w:p w14:paraId="73632744" w14:textId="4AFC335C" w:rsidR="00EE307C" w:rsidRPr="002C2B19"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pPr>
            <w:r>
              <w:t xml:space="preserve">Notifying the parents and guardians of an alleged bullying </w:t>
            </w:r>
            <w:r w:rsidRPr="002C2B19">
              <w:t xml:space="preserve">victim </w:t>
            </w:r>
            <w:r w:rsidR="00A709B3">
              <w:t>by the third business day</w:t>
            </w:r>
            <w:r w:rsidRPr="002C2B19">
              <w:t xml:space="preserve"> after an incident is reported; and</w:t>
            </w:r>
          </w:p>
          <w:p w14:paraId="3DE64F9E" w14:textId="77777777" w:rsidR="00EE307C"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pPr>
            <w:r>
              <w:t>Enabling students to report bullying incidents anonymously;</w:t>
            </w:r>
          </w:p>
          <w:p w14:paraId="47893A3D" w14:textId="77777777" w:rsidR="00EE307C" w:rsidRDefault="00EE307C" w:rsidP="00563524">
            <w:pPr>
              <w:pStyle w:val="ListParagraph"/>
              <w:numPr>
                <w:ilvl w:val="0"/>
                <w:numId w:val="28"/>
              </w:numPr>
              <w:ind w:left="350" w:hanging="270"/>
              <w:cnfStyle w:val="000000100000" w:firstRow="0" w:lastRow="0" w:firstColumn="0" w:lastColumn="0" w:oddVBand="0" w:evenVBand="0" w:oddHBand="1" w:evenHBand="0" w:firstRowFirstColumn="0" w:firstRowLastColumn="0" w:lastRowFirstColumn="0" w:lastRowLastColumn="0"/>
            </w:pPr>
            <w:r>
              <w:t>Enables districts to develop district-wide policies to assist in the prevention and mediation of bullying;</w:t>
            </w:r>
          </w:p>
          <w:p w14:paraId="768C07D4" w14:textId="4F5230B4" w:rsidR="00EE307C" w:rsidRDefault="00EE307C" w:rsidP="00563524">
            <w:pPr>
              <w:pStyle w:val="ListParagraph"/>
              <w:numPr>
                <w:ilvl w:val="0"/>
                <w:numId w:val="28"/>
              </w:numPr>
              <w:ind w:left="350" w:hanging="270"/>
              <w:cnfStyle w:val="000000100000" w:firstRow="0" w:lastRow="0" w:firstColumn="0" w:lastColumn="0" w:oddVBand="0" w:evenVBand="0" w:oddHBand="1" w:evenHBand="0" w:firstRowFirstColumn="0" w:firstRowLastColumn="0" w:lastRowFirstColumn="0" w:lastRowLastColumn="0"/>
            </w:pPr>
            <w:r>
              <w:t xml:space="preserve">Specifies that students may be placed in a disciplinary alternative education placement (DAEP) or expelled if they engage in </w:t>
            </w:r>
            <w:r w:rsidR="00A61563">
              <w:t xml:space="preserve">a form of </w:t>
            </w:r>
            <w:r>
              <w:t>bullying that:</w:t>
            </w:r>
          </w:p>
          <w:p w14:paraId="75154FC4" w14:textId="77777777" w:rsidR="00EE307C"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pPr>
            <w:r>
              <w:t>Encourages another student to commit or attempt to commit suicide;</w:t>
            </w:r>
          </w:p>
          <w:p w14:paraId="4DA206DE" w14:textId="77777777" w:rsidR="00EE307C"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pPr>
            <w:r>
              <w:t>Incites violence through group bullying; or</w:t>
            </w:r>
          </w:p>
          <w:p w14:paraId="5BEE4571" w14:textId="28A2EB6A" w:rsidR="00EE307C"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pPr>
            <w:r>
              <w:t xml:space="preserve">Releases or </w:t>
            </w:r>
            <w:r w:rsidRPr="002C2B19">
              <w:t>threatens to release intimate visual material of a m</w:t>
            </w:r>
            <w:r w:rsidR="00A61563">
              <w:t>inor or of a student over age 17</w:t>
            </w:r>
            <w:r w:rsidRPr="002C2B19">
              <w:t xml:space="preserve"> without his or her consent;</w:t>
            </w:r>
          </w:p>
          <w:p w14:paraId="5EEAF53D" w14:textId="77777777" w:rsidR="00EE307C" w:rsidRDefault="00EE307C" w:rsidP="00563524">
            <w:pPr>
              <w:pStyle w:val="ListParagraph"/>
              <w:numPr>
                <w:ilvl w:val="0"/>
                <w:numId w:val="28"/>
              </w:numPr>
              <w:ind w:left="350" w:hanging="270"/>
              <w:cnfStyle w:val="000000100000" w:firstRow="0" w:lastRow="0" w:firstColumn="0" w:lastColumn="0" w:oddVBand="0" w:evenVBand="0" w:oddHBand="1" w:evenHBand="0" w:firstRowFirstColumn="0" w:firstRowLastColumn="0" w:lastRowFirstColumn="0" w:lastRowLastColumn="0"/>
            </w:pPr>
            <w:r>
              <w:t>Permits school principals or their designees to make a report to law enforcement officials if the principal believes (after investigation) that a student has engaged in cyberbullying;</w:t>
            </w:r>
          </w:p>
          <w:p w14:paraId="76CF024B" w14:textId="6D9189E7" w:rsidR="00EE307C" w:rsidRDefault="00EE307C" w:rsidP="00563524">
            <w:pPr>
              <w:pStyle w:val="ListParagraph"/>
              <w:numPr>
                <w:ilvl w:val="0"/>
                <w:numId w:val="28"/>
              </w:numPr>
              <w:ind w:left="350" w:hanging="270"/>
              <w:cnfStyle w:val="000000100000" w:firstRow="0" w:lastRow="0" w:firstColumn="0" w:lastColumn="0" w:oddVBand="0" w:evenVBand="0" w:oddHBand="1" w:evenHBand="0" w:firstRowFirstColumn="0" w:firstRowLastColumn="0" w:lastRowFirstColumn="0" w:lastRowLastColumn="0"/>
            </w:pPr>
            <w:r>
              <w:t>Requires school counselors to serve as an impartial, non-reporting resour</w:t>
            </w:r>
            <w:r w:rsidR="00A61563">
              <w:t xml:space="preserve">ce for interpersonal conflicts, </w:t>
            </w:r>
            <w:r>
              <w:t>including those that involve bullying accusations;</w:t>
            </w:r>
          </w:p>
          <w:p w14:paraId="7E97EEFA" w14:textId="77777777" w:rsidR="00EE307C" w:rsidRPr="002C2B19"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rPr>
                <w:i/>
              </w:rPr>
            </w:pPr>
            <w:r w:rsidRPr="002C2B19">
              <w:rPr>
                <w:i/>
              </w:rPr>
              <w:t xml:space="preserve">Note that this bill does not exempt counselors from mandatory reporting requirements </w:t>
            </w:r>
            <w:r>
              <w:rPr>
                <w:i/>
              </w:rPr>
              <w:t>outlined</w:t>
            </w:r>
            <w:r w:rsidRPr="002C2B19">
              <w:rPr>
                <w:i/>
              </w:rPr>
              <w:t xml:space="preserve"> elsewhere in statute.</w:t>
            </w:r>
          </w:p>
          <w:p w14:paraId="25B7F737" w14:textId="77777777" w:rsidR="00EE307C" w:rsidRDefault="00EE307C" w:rsidP="00563524">
            <w:pPr>
              <w:pStyle w:val="ListParagraph"/>
              <w:numPr>
                <w:ilvl w:val="0"/>
                <w:numId w:val="28"/>
              </w:numPr>
              <w:ind w:left="350" w:hanging="270"/>
              <w:cnfStyle w:val="000000100000" w:firstRow="0" w:lastRow="0" w:firstColumn="0" w:lastColumn="0" w:oddVBand="0" w:evenVBand="0" w:oddHBand="1" w:evenHBand="0" w:firstRowFirstColumn="0" w:firstRowLastColumn="0" w:lastRowFirstColumn="0" w:lastRowLastColumn="0"/>
            </w:pPr>
            <w:r>
              <w:t>Specifies that open-enrollment charter schools are subject to certain bullying prevention and intervention requirements under Chapter 37 of the Texas Education Code;</w:t>
            </w:r>
          </w:p>
          <w:p w14:paraId="1D93BF57" w14:textId="77777777" w:rsidR="00EE307C" w:rsidRPr="00A64D49"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rPr>
                <w:i/>
              </w:rPr>
            </w:pPr>
            <w:r w:rsidRPr="00A64D49">
              <w:rPr>
                <w:i/>
              </w:rPr>
              <w:t xml:space="preserve">Note that charter schools are exempt from other provisions in this chapter, which outlines </w:t>
            </w:r>
            <w:r>
              <w:rPr>
                <w:i/>
              </w:rPr>
              <w:t xml:space="preserve">school </w:t>
            </w:r>
            <w:r w:rsidRPr="00A64D49">
              <w:rPr>
                <w:i/>
              </w:rPr>
              <w:t>discipline procedures in statute.</w:t>
            </w:r>
          </w:p>
          <w:p w14:paraId="48203596" w14:textId="77777777" w:rsidR="00EE307C" w:rsidRDefault="00EE307C" w:rsidP="00563524">
            <w:pPr>
              <w:pStyle w:val="ListParagraph"/>
              <w:numPr>
                <w:ilvl w:val="0"/>
                <w:numId w:val="28"/>
              </w:numPr>
              <w:ind w:left="350" w:hanging="270"/>
              <w:cnfStyle w:val="000000100000" w:firstRow="0" w:lastRow="0" w:firstColumn="0" w:lastColumn="0" w:oddVBand="0" w:evenVBand="0" w:oddHBand="1" w:evenHBand="0" w:firstRowFirstColumn="0" w:firstRowLastColumn="0" w:lastRowFirstColumn="0" w:lastRowLastColumn="0"/>
            </w:pPr>
            <w:r>
              <w:t xml:space="preserve">Expands mental health training in schools by authorizing continuing education requirements for classroom teachers and principals to include instruction on grief- and trauma-informed care; </w:t>
            </w:r>
          </w:p>
          <w:p w14:paraId="16B49230" w14:textId="3B83A1DF" w:rsidR="00EE307C" w:rsidRDefault="00EE307C" w:rsidP="00563524">
            <w:pPr>
              <w:pStyle w:val="ListParagraph"/>
              <w:numPr>
                <w:ilvl w:val="0"/>
                <w:numId w:val="28"/>
              </w:numPr>
              <w:ind w:left="350" w:hanging="270"/>
              <w:cnfStyle w:val="000000100000" w:firstRow="0" w:lastRow="0" w:firstColumn="0" w:lastColumn="0" w:oddVBand="0" w:evenVBand="0" w:oddHBand="1" w:evenHBand="0" w:firstRowFirstColumn="0" w:firstRowLastColumn="0" w:lastRowFirstColumn="0" w:lastRowLastColumn="0"/>
            </w:pPr>
            <w:r>
              <w:t>Requires TEA and HHSC to establish and maintain a website that provides public school employees with resources on:</w:t>
            </w:r>
          </w:p>
          <w:p w14:paraId="2858F4FC" w14:textId="77777777" w:rsidR="00EE307C"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pPr>
            <w:r>
              <w:t>Grief- and trauma-informed practices;</w:t>
            </w:r>
          </w:p>
          <w:p w14:paraId="77BB2E34" w14:textId="77777777" w:rsidR="00EE307C"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pPr>
            <w:r>
              <w:t>Building skills related to managing emotions, maintaining positive relationships; and making responsible decisions;</w:t>
            </w:r>
          </w:p>
          <w:p w14:paraId="62E865BE" w14:textId="77777777" w:rsidR="00EE307C"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pPr>
            <w:r>
              <w:t>Positive behavior interventions and supports; and</w:t>
            </w:r>
          </w:p>
          <w:p w14:paraId="089416C0" w14:textId="77777777" w:rsidR="00EE307C" w:rsidRDefault="00EE307C" w:rsidP="00563524">
            <w:pPr>
              <w:pStyle w:val="ListParagraph"/>
              <w:numPr>
                <w:ilvl w:val="1"/>
                <w:numId w:val="28"/>
              </w:numPr>
              <w:ind w:left="890" w:hanging="270"/>
              <w:cnfStyle w:val="000000100000" w:firstRow="0" w:lastRow="0" w:firstColumn="0" w:lastColumn="0" w:oddVBand="0" w:evenVBand="0" w:oddHBand="1" w:evenHBand="0" w:firstRowFirstColumn="0" w:firstRowLastColumn="0" w:lastRowFirstColumn="0" w:lastRowLastColumn="0"/>
            </w:pPr>
            <w:r>
              <w:t>A safe and supportive school climate; and</w:t>
            </w:r>
          </w:p>
          <w:p w14:paraId="3051483E" w14:textId="43E5B9AF" w:rsidR="009C4C2E" w:rsidRDefault="00EE307C" w:rsidP="00A61563">
            <w:pPr>
              <w:pStyle w:val="ListParagraph"/>
              <w:numPr>
                <w:ilvl w:val="0"/>
                <w:numId w:val="28"/>
              </w:numPr>
              <w:spacing w:after="120"/>
              <w:ind w:left="350" w:hanging="270"/>
              <w:cnfStyle w:val="000000100000" w:firstRow="0" w:lastRow="0" w:firstColumn="0" w:lastColumn="0" w:oddVBand="0" w:evenVBand="0" w:oddHBand="1" w:evenHBand="0" w:firstRowFirstColumn="0" w:firstRowLastColumn="0" w:lastRowFirstColumn="0" w:lastRowLastColumn="0"/>
            </w:pPr>
            <w:r>
              <w:t>Amends the Penal Code and</w:t>
            </w:r>
            <w:r w:rsidR="00A61563">
              <w:t xml:space="preserve"> the</w:t>
            </w:r>
            <w:r>
              <w:t xml:space="preserve"> Civil Practice and Remedies Code to expand punishment and relief options for those involved in bullying incidents.</w:t>
            </w:r>
          </w:p>
        </w:tc>
      </w:tr>
      <w:tr w:rsidR="00F84BCD" w14:paraId="46166E4F" w14:textId="77777777" w:rsidTr="0042573F">
        <w:trPr>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hemeColor="accent1"/>
            </w:tcBorders>
          </w:tcPr>
          <w:p w14:paraId="67AD1562" w14:textId="77777777" w:rsidR="00F84BCD" w:rsidRDefault="00FF5CAB" w:rsidP="00C5788B">
            <w:pPr>
              <w:spacing w:before="120" w:after="120"/>
              <w:rPr>
                <w:rFonts w:ascii="Calibri" w:hAnsi="Calibri"/>
                <w:b w:val="0"/>
              </w:rPr>
            </w:pPr>
            <w:hyperlink r:id="rId24" w:history="1">
              <w:r w:rsidR="00F84BCD" w:rsidRPr="003F015D">
                <w:rPr>
                  <w:rStyle w:val="Hyperlink"/>
                  <w:rFonts w:ascii="Calibri" w:hAnsi="Calibri"/>
                </w:rPr>
                <w:t>SB 196</w:t>
              </w:r>
            </w:hyperlink>
          </w:p>
          <w:p w14:paraId="761A48B5" w14:textId="77777777" w:rsidR="00F84BCD" w:rsidRPr="004004D6" w:rsidRDefault="00F84BCD" w:rsidP="00C5788B">
            <w:pPr>
              <w:rPr>
                <w:rFonts w:ascii="Calibri" w:hAnsi="Calibri"/>
                <w:b w:val="0"/>
                <w:i/>
                <w:sz w:val="20"/>
                <w:szCs w:val="20"/>
              </w:rPr>
            </w:pPr>
            <w:r w:rsidRPr="009903B3">
              <w:rPr>
                <w:rFonts w:ascii="Calibri" w:hAnsi="Calibri"/>
                <w:b w:val="0"/>
                <w:i/>
                <w:sz w:val="20"/>
                <w:szCs w:val="20"/>
              </w:rPr>
              <w:t>Relating to a notification requirement if a public school, including an open-enrollment charter school, does not have a nurse, school counselor, or librarian assigned to the school during all instructional hours.</w:t>
            </w:r>
          </w:p>
          <w:p w14:paraId="3DB03C30" w14:textId="77777777" w:rsidR="00F84BCD" w:rsidRPr="00447218" w:rsidRDefault="00F84BCD" w:rsidP="00C5788B">
            <w:pPr>
              <w:spacing w:before="120" w:after="120"/>
              <w:rPr>
                <w:rFonts w:ascii="Calibri" w:hAnsi="Calibri"/>
              </w:rPr>
            </w:pPr>
          </w:p>
        </w:tc>
        <w:tc>
          <w:tcPr>
            <w:tcW w:w="1530" w:type="dxa"/>
            <w:tcBorders>
              <w:top w:val="single" w:sz="4" w:space="0" w:color="4472C4" w:themeColor="accent1"/>
            </w:tcBorders>
          </w:tcPr>
          <w:p w14:paraId="69644E79" w14:textId="77777777" w:rsidR="00F84BCD" w:rsidRDefault="00F84BCD" w:rsidP="00C5788B">
            <w:pPr>
              <w:spacing w:before="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 Garcia</w:t>
            </w:r>
          </w:p>
          <w:p w14:paraId="2D01DCF9" w14:textId="48236893" w:rsidR="00F84BCD" w:rsidRDefault="00F84BCD"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 Coleman</w:t>
            </w:r>
          </w:p>
        </w:tc>
        <w:tc>
          <w:tcPr>
            <w:tcW w:w="6360" w:type="dxa"/>
            <w:tcBorders>
              <w:top w:val="single" w:sz="4" w:space="0" w:color="4472C4" w:themeColor="accent1"/>
            </w:tcBorders>
          </w:tcPr>
          <w:p w14:paraId="116FA978" w14:textId="77777777" w:rsidR="00F84BCD" w:rsidRDefault="00F84BCD" w:rsidP="00563524">
            <w:pPr>
              <w:pStyle w:val="ListParagraph"/>
              <w:numPr>
                <w:ilvl w:val="0"/>
                <w:numId w:val="28"/>
              </w:numPr>
              <w:spacing w:before="120"/>
              <w:ind w:left="340" w:hanging="270"/>
              <w:cnfStyle w:val="000000000000" w:firstRow="0" w:lastRow="0" w:firstColumn="0" w:lastColumn="0" w:oddVBand="0" w:evenVBand="0" w:oddHBand="0" w:evenHBand="0" w:firstRowFirstColumn="0" w:firstRowLastColumn="0" w:lastRowFirstColumn="0" w:lastRowLastColumn="0"/>
            </w:pPr>
            <w:r>
              <w:t>Requires public school officials to notify parents when the school does not have a full-time equivalent nurse, school counselor, or librarian assigned to be present at the school for more than 30 consecutive days during the same academic year;</w:t>
            </w:r>
          </w:p>
          <w:p w14:paraId="03C520D0" w14:textId="77777777" w:rsidR="00F84BCD" w:rsidRDefault="00F84BCD" w:rsidP="00563524">
            <w:pPr>
              <w:pStyle w:val="ListParagraph"/>
              <w:numPr>
                <w:ilvl w:val="0"/>
                <w:numId w:val="28"/>
              </w:numPr>
              <w:ind w:left="340" w:hanging="270"/>
              <w:cnfStyle w:val="000000000000" w:firstRow="0" w:lastRow="0" w:firstColumn="0" w:lastColumn="0" w:oddVBand="0" w:evenVBand="0" w:oddHBand="0" w:evenHBand="0" w:firstRowFirstColumn="0" w:firstRowLastColumn="0" w:lastRowFirstColumn="0" w:lastRowLastColumn="0"/>
            </w:pPr>
            <w:r>
              <w:t>Clarifies that the notice requirement does not apply to school districts and open-enrollment charter schools with less than 10,000 students;</w:t>
            </w:r>
          </w:p>
          <w:p w14:paraId="3C88723A" w14:textId="77777777" w:rsidR="00F84BCD" w:rsidRDefault="00F84BCD" w:rsidP="00563524">
            <w:pPr>
              <w:pStyle w:val="ListParagraph"/>
              <w:numPr>
                <w:ilvl w:val="0"/>
                <w:numId w:val="28"/>
              </w:numPr>
              <w:ind w:left="340" w:hanging="270"/>
              <w:cnfStyle w:val="000000000000" w:firstRow="0" w:lastRow="0" w:firstColumn="0" w:lastColumn="0" w:oddVBand="0" w:evenVBand="0" w:oddHBand="0" w:evenHBand="0" w:firstRowFirstColumn="0" w:firstRowLastColumn="0" w:lastRowFirstColumn="0" w:lastRowLastColumn="0"/>
            </w:pPr>
            <w:r>
              <w:t>Requires that the school make a good faith effort to provide the notice in languages other than English; and</w:t>
            </w:r>
          </w:p>
          <w:p w14:paraId="5992EA6B" w14:textId="187E5116" w:rsidR="00F84BCD" w:rsidRPr="004004D6" w:rsidRDefault="00893205" w:rsidP="00563524">
            <w:pPr>
              <w:pStyle w:val="ListParagraph"/>
              <w:widowControl w:val="0"/>
              <w:numPr>
                <w:ilvl w:val="0"/>
                <w:numId w:val="20"/>
              </w:numPr>
              <w:autoSpaceDE w:val="0"/>
              <w:autoSpaceDN w:val="0"/>
              <w:adjustRightInd w:val="0"/>
              <w:spacing w:before="120" w:after="120"/>
              <w:ind w:left="35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t>Specifies</w:t>
            </w:r>
            <w:r w:rsidR="00F84BCD">
              <w:t xml:space="preserve"> that a school may satisfy the </w:t>
            </w:r>
            <w:r>
              <w:t>notice</w:t>
            </w:r>
            <w:r w:rsidR="00F84BCD">
              <w:t xml:space="preserve"> requirement by making the notice easily accessible on the school's website.</w:t>
            </w:r>
          </w:p>
          <w:p w14:paraId="3B8706A3" w14:textId="7437F26B" w:rsidR="00F84BCD" w:rsidRPr="00C55025" w:rsidRDefault="00F84BCD" w:rsidP="00C55025">
            <w:pPr>
              <w:spacing w:before="120" w:after="120"/>
              <w:ind w:left="8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C55025">
              <w:rPr>
                <w:rFonts w:ascii="Calibri" w:hAnsi="Calibri"/>
                <w:b/>
              </w:rPr>
              <w:t>Note: Governor Abbott vetoed this legislation.</w:t>
            </w:r>
          </w:p>
        </w:tc>
      </w:tr>
      <w:tr w:rsidR="00F84BCD" w14:paraId="40CDAFDD" w14:textId="77777777" w:rsidTr="00425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hemeColor="accent1"/>
            </w:tcBorders>
          </w:tcPr>
          <w:p w14:paraId="45AB9AF2" w14:textId="77777777" w:rsidR="00F84BCD" w:rsidRPr="00E9126C" w:rsidRDefault="00FF5CAB" w:rsidP="00C5788B">
            <w:pPr>
              <w:spacing w:before="120" w:after="120"/>
              <w:rPr>
                <w:rFonts w:ascii="Calibri" w:hAnsi="Calibri"/>
              </w:rPr>
            </w:pPr>
            <w:hyperlink r:id="rId25" w:history="1">
              <w:r w:rsidR="00F84BCD" w:rsidRPr="00E9126C">
                <w:rPr>
                  <w:rStyle w:val="Hyperlink"/>
                  <w:rFonts w:ascii="Calibri" w:hAnsi="Calibri"/>
                </w:rPr>
                <w:t>SB 490</w:t>
              </w:r>
            </w:hyperlink>
          </w:p>
          <w:p w14:paraId="51C97433" w14:textId="63640D6E" w:rsidR="00F84BCD" w:rsidRPr="00447218" w:rsidRDefault="00F84BCD" w:rsidP="00C5788B">
            <w:pPr>
              <w:spacing w:before="120" w:after="120"/>
              <w:rPr>
                <w:rFonts w:ascii="Calibri" w:hAnsi="Calibri"/>
              </w:rPr>
            </w:pPr>
            <w:r w:rsidRPr="00447218">
              <w:rPr>
                <w:rFonts w:ascii="Calibri" w:hAnsi="Calibri"/>
                <w:b w:val="0"/>
                <w:i/>
                <w:sz w:val="20"/>
                <w:szCs w:val="20"/>
              </w:rPr>
              <w:t>Relating to school counselors in public schools.</w:t>
            </w:r>
          </w:p>
        </w:tc>
        <w:tc>
          <w:tcPr>
            <w:tcW w:w="1530" w:type="dxa"/>
            <w:tcBorders>
              <w:top w:val="single" w:sz="4" w:space="0" w:color="4472C4" w:themeColor="accent1"/>
            </w:tcBorders>
          </w:tcPr>
          <w:p w14:paraId="106414CC" w14:textId="77777777" w:rsidR="00F84BCD" w:rsidRDefault="00F84BCD"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Lucio</w:t>
            </w:r>
          </w:p>
          <w:p w14:paraId="387B9C13" w14:textId="6A7E95CC" w:rsidR="00F84BCD" w:rsidRDefault="00F84BCD"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 Huberty</w:t>
            </w:r>
          </w:p>
        </w:tc>
        <w:tc>
          <w:tcPr>
            <w:tcW w:w="6360" w:type="dxa"/>
            <w:tcBorders>
              <w:top w:val="single" w:sz="4" w:space="0" w:color="4472C4" w:themeColor="accent1"/>
            </w:tcBorders>
          </w:tcPr>
          <w:p w14:paraId="15459C16" w14:textId="77777777" w:rsidR="00F84BCD" w:rsidRDefault="00F84BCD" w:rsidP="00563524">
            <w:pPr>
              <w:pStyle w:val="ListParagraph"/>
              <w:numPr>
                <w:ilvl w:val="0"/>
                <w:numId w:val="18"/>
              </w:numPr>
              <w:spacing w:before="120"/>
              <w:ind w:left="340" w:hanging="270"/>
              <w:cnfStyle w:val="000000100000" w:firstRow="0" w:lastRow="0" w:firstColumn="0" w:lastColumn="0" w:oddVBand="0" w:evenVBand="0" w:oddHBand="1" w:evenHBand="0" w:firstRowFirstColumn="0" w:firstRowLastColumn="0" w:lastRowFirstColumn="0" w:lastRowLastColumn="0"/>
            </w:pPr>
            <w:r>
              <w:t>Creates a new PEIMS code to reflect the number of full-time equivalent school counselors available at each public school campus;</w:t>
            </w:r>
          </w:p>
          <w:p w14:paraId="2A81BDD4" w14:textId="77777777" w:rsidR="00F84BCD" w:rsidRDefault="00F84BCD" w:rsidP="00563524">
            <w:pPr>
              <w:pStyle w:val="ListParagraph"/>
              <w:numPr>
                <w:ilvl w:val="0"/>
                <w:numId w:val="18"/>
              </w:numPr>
              <w:spacing w:after="120"/>
              <w:ind w:left="340" w:hanging="270"/>
              <w:cnfStyle w:val="000000100000" w:firstRow="0" w:lastRow="0" w:firstColumn="0" w:lastColumn="0" w:oddVBand="0" w:evenVBand="0" w:oddHBand="1" w:evenHBand="0" w:firstRowFirstColumn="0" w:firstRowLastColumn="0" w:lastRowFirstColumn="0" w:lastRowLastColumn="0"/>
            </w:pPr>
            <w:r>
              <w:t>Requires each school board to include in its annual report on district and campus educational performance information regarding the number of school counselors providing services at each campus; and</w:t>
            </w:r>
          </w:p>
          <w:p w14:paraId="791F4CAE" w14:textId="4E5C2C95" w:rsidR="00F84BCD" w:rsidRPr="0079528E" w:rsidRDefault="00F84BCD" w:rsidP="00563524">
            <w:pPr>
              <w:pStyle w:val="ListParagraph"/>
              <w:numPr>
                <w:ilvl w:val="0"/>
                <w:numId w:val="21"/>
              </w:numPr>
              <w:spacing w:before="120" w:after="120"/>
              <w:ind w:left="350" w:hanging="27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t>Expands the information that high school counselors must provide to students and parents each year to include materials regarding financial aid for higher education specific to students who are or were in the conservatorship of the Department of Family and Protective Services (DFPS).</w:t>
            </w:r>
          </w:p>
        </w:tc>
      </w:tr>
      <w:tr w:rsidR="0042573F" w14:paraId="0F0C78B0" w14:textId="77777777" w:rsidTr="0042573F">
        <w:trPr>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hemeColor="accent1"/>
            </w:tcBorders>
          </w:tcPr>
          <w:p w14:paraId="481638E5" w14:textId="77777777" w:rsidR="0042573F" w:rsidRPr="00447218" w:rsidRDefault="0042573F" w:rsidP="00C5788B">
            <w:pPr>
              <w:spacing w:before="120" w:after="120"/>
              <w:rPr>
                <w:rStyle w:val="Hyperlink"/>
                <w:rFonts w:ascii="Calibri" w:hAnsi="Calibri"/>
              </w:rPr>
            </w:pPr>
            <w:r w:rsidRPr="00447218">
              <w:rPr>
                <w:rFonts w:ascii="Calibri" w:hAnsi="Calibri"/>
              </w:rPr>
              <w:fldChar w:fldCharType="begin"/>
            </w:r>
            <w:r w:rsidRPr="00447218">
              <w:rPr>
                <w:rFonts w:ascii="Calibri" w:hAnsi="Calibri"/>
              </w:rPr>
              <w:instrText xml:space="preserve"> HYPERLINK "http://www.capitol.state.tx.us/BillLookup/History.aspx?LegSess=85R&amp;Bill=HB674" </w:instrText>
            </w:r>
            <w:r w:rsidRPr="00447218">
              <w:rPr>
                <w:rFonts w:ascii="Calibri" w:hAnsi="Calibri"/>
              </w:rPr>
              <w:fldChar w:fldCharType="separate"/>
            </w:r>
            <w:r w:rsidRPr="00447218">
              <w:rPr>
                <w:rStyle w:val="Hyperlink"/>
                <w:rFonts w:ascii="Calibri" w:hAnsi="Calibri"/>
              </w:rPr>
              <w:t>HB 674</w:t>
            </w:r>
          </w:p>
          <w:p w14:paraId="179194F1" w14:textId="77777777" w:rsidR="0042573F" w:rsidRPr="00E9126C" w:rsidRDefault="0042573F" w:rsidP="00C5788B">
            <w:pPr>
              <w:spacing w:before="120" w:after="120"/>
              <w:rPr>
                <w:rFonts w:ascii="Calibri" w:hAnsi="Calibri"/>
              </w:rPr>
            </w:pPr>
            <w:r w:rsidRPr="00447218">
              <w:rPr>
                <w:rFonts w:ascii="Calibri" w:hAnsi="Calibri"/>
              </w:rPr>
              <w:fldChar w:fldCharType="end"/>
            </w:r>
            <w:r w:rsidRPr="00447218">
              <w:rPr>
                <w:rFonts w:ascii="Calibri" w:hAnsi="Calibri"/>
                <w:b w:val="0"/>
                <w:i/>
                <w:sz w:val="20"/>
                <w:szCs w:val="20"/>
              </w:rPr>
              <w:t>Relating to the suspension of a student enrolled in a grade level below grade three from public school and to a positive behavior program for public schools.</w:t>
            </w:r>
          </w:p>
        </w:tc>
        <w:tc>
          <w:tcPr>
            <w:tcW w:w="1530" w:type="dxa"/>
            <w:tcBorders>
              <w:top w:val="single" w:sz="4" w:space="0" w:color="4472C4" w:themeColor="accent1"/>
            </w:tcBorders>
          </w:tcPr>
          <w:p w14:paraId="470B9CAB" w14:textId="77777777" w:rsidR="0042573F" w:rsidRDefault="0042573F"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 E. Johnson</w:t>
            </w:r>
          </w:p>
          <w:p w14:paraId="23863207" w14:textId="77777777" w:rsidR="0042573F" w:rsidRDefault="0042573F"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 </w:t>
            </w:r>
            <w:r w:rsidRPr="00FC3AA0">
              <w:rPr>
                <w:rFonts w:ascii="Calibri" w:hAnsi="Calibri"/>
              </w:rPr>
              <w:t>Garcia</w:t>
            </w:r>
          </w:p>
        </w:tc>
        <w:tc>
          <w:tcPr>
            <w:tcW w:w="6360" w:type="dxa"/>
            <w:tcBorders>
              <w:top w:val="single" w:sz="4" w:space="0" w:color="4472C4" w:themeColor="accent1"/>
            </w:tcBorders>
          </w:tcPr>
          <w:p w14:paraId="6E39EB37" w14:textId="77777777" w:rsidR="0042573F" w:rsidRPr="006C4D3F" w:rsidRDefault="0042573F" w:rsidP="00563524">
            <w:pPr>
              <w:pStyle w:val="ListParagraph"/>
              <w:numPr>
                <w:ilvl w:val="0"/>
                <w:numId w:val="21"/>
              </w:numPr>
              <w:spacing w:before="120"/>
              <w:ind w:left="35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528E">
              <w:rPr>
                <w:rFonts w:ascii="Calibri" w:hAnsi="Calibri"/>
                <w:color w:val="000000" w:themeColor="text1"/>
              </w:rPr>
              <w:t>Prohibits the discretionary use of out-of-school suspensions (OSS</w:t>
            </w:r>
            <w:r>
              <w:rPr>
                <w:rFonts w:ascii="Calibri" w:hAnsi="Calibri"/>
                <w:color w:val="000000" w:themeColor="text1"/>
              </w:rPr>
              <w:t>) for students below third grade;</w:t>
            </w:r>
          </w:p>
          <w:p w14:paraId="3F01916B" w14:textId="77777777" w:rsidR="0042573F" w:rsidRPr="006C4D3F" w:rsidRDefault="0042573F" w:rsidP="00563524">
            <w:pPr>
              <w:pStyle w:val="ListParagraph"/>
              <w:widowControl w:val="0"/>
              <w:numPr>
                <w:ilvl w:val="1"/>
                <w:numId w:val="21"/>
              </w:numPr>
              <w:autoSpaceDE w:val="0"/>
              <w:autoSpaceDN w:val="0"/>
              <w:adjustRightInd w:val="0"/>
              <w:ind w:left="896" w:hanging="270"/>
              <w:cnfStyle w:val="000000000000" w:firstRow="0" w:lastRow="0" w:firstColumn="0" w:lastColumn="0" w:oddVBand="0" w:evenVBand="0" w:oddHBand="0" w:evenHBand="0" w:firstRowFirstColumn="0" w:firstRowLastColumn="0" w:lastRowFirstColumn="0" w:lastRowLastColumn="0"/>
              <w:rPr>
                <w:rFonts w:ascii="Calibri" w:hAnsi="Calibri" w:cs="Arial"/>
                <w:i/>
              </w:rPr>
            </w:pPr>
            <w:r>
              <w:rPr>
                <w:rFonts w:ascii="Calibri" w:hAnsi="Calibri" w:cs="Arial"/>
                <w:i/>
              </w:rPr>
              <w:t>Note that s</w:t>
            </w:r>
            <w:r w:rsidRPr="006C4D3F">
              <w:rPr>
                <w:rFonts w:ascii="Calibri" w:hAnsi="Calibri" w:cs="Arial"/>
                <w:i/>
              </w:rPr>
              <w:t>tudents with disabilities, particularly those with mental illness, are more likely than others to be removed from the classroom through OSS placements. These placements increase the risk of grade retention, dropout, and juvenile justice involvement.</w:t>
            </w:r>
          </w:p>
          <w:p w14:paraId="3A349A33" w14:textId="77777777" w:rsidR="0042573F" w:rsidRDefault="0042573F" w:rsidP="00563524">
            <w:pPr>
              <w:pStyle w:val="ListParagraph"/>
              <w:numPr>
                <w:ilvl w:val="0"/>
                <w:numId w:val="21"/>
              </w:numPr>
              <w:spacing w:before="120" w:after="120"/>
              <w:ind w:left="35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528E">
              <w:rPr>
                <w:rFonts w:ascii="Calibri" w:hAnsi="Calibri"/>
                <w:color w:val="000000" w:themeColor="text1"/>
              </w:rPr>
              <w:t xml:space="preserve">Enables public schools to develop and implement a positive behavior program </w:t>
            </w:r>
            <w:r>
              <w:rPr>
                <w:rFonts w:ascii="Calibri" w:hAnsi="Calibri"/>
                <w:color w:val="000000" w:themeColor="text1"/>
              </w:rPr>
              <w:t>with</w:t>
            </w:r>
            <w:r w:rsidRPr="0079528E">
              <w:rPr>
                <w:rFonts w:ascii="Calibri" w:hAnsi="Calibri"/>
                <w:color w:val="000000" w:themeColor="text1"/>
              </w:rPr>
              <w:t xml:space="preserve"> alternatives to OSS that are age-appropriate and research-based.</w:t>
            </w:r>
          </w:p>
        </w:tc>
      </w:tr>
      <w:tr w:rsidR="00F84BCD" w14:paraId="05EAF941" w14:textId="77777777" w:rsidTr="00C578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Pr>
          <w:p w14:paraId="21220CC3" w14:textId="3250591A" w:rsidR="00F84BCD" w:rsidRPr="00E9126C" w:rsidRDefault="00F84BCD" w:rsidP="00C5788B">
            <w:pPr>
              <w:spacing w:before="120" w:after="120"/>
              <w:rPr>
                <w:rStyle w:val="Hyperlink"/>
                <w:rFonts w:ascii="Calibri" w:hAnsi="Calibri"/>
              </w:rPr>
            </w:pPr>
            <w:r w:rsidRPr="00E9126C">
              <w:rPr>
                <w:rFonts w:ascii="Calibri" w:hAnsi="Calibri"/>
              </w:rPr>
              <w:fldChar w:fldCharType="begin"/>
            </w:r>
            <w:r w:rsidRPr="00E9126C">
              <w:rPr>
                <w:rFonts w:ascii="Calibri" w:hAnsi="Calibri"/>
              </w:rPr>
              <w:instrText xml:space="preserve"> HYPERLINK "http://www.capitol.state.tx.us/BillLookup/History.aspx?LegSess=85R&amp;Bill=HB2904" </w:instrText>
            </w:r>
            <w:r w:rsidRPr="00E9126C">
              <w:rPr>
                <w:rFonts w:ascii="Calibri" w:hAnsi="Calibri"/>
              </w:rPr>
              <w:fldChar w:fldCharType="separate"/>
            </w:r>
            <w:r w:rsidRPr="00E9126C">
              <w:rPr>
                <w:rStyle w:val="Hyperlink"/>
                <w:rFonts w:ascii="Calibri" w:hAnsi="Calibri"/>
              </w:rPr>
              <w:t>HB 2904</w:t>
            </w:r>
          </w:p>
          <w:p w14:paraId="6D5FCD30" w14:textId="3250591A" w:rsidR="00F84BCD" w:rsidRPr="00E9126C" w:rsidRDefault="00F84BCD" w:rsidP="00C5788B">
            <w:pPr>
              <w:spacing w:before="120" w:after="120"/>
              <w:rPr>
                <w:rFonts w:ascii="Calibri" w:hAnsi="Calibri"/>
              </w:rPr>
            </w:pPr>
            <w:r w:rsidRPr="00E9126C">
              <w:rPr>
                <w:rFonts w:ascii="Calibri" w:hAnsi="Calibri"/>
              </w:rPr>
              <w:fldChar w:fldCharType="end"/>
            </w:r>
            <w:r w:rsidRPr="00447218">
              <w:rPr>
                <w:rFonts w:ascii="Calibri" w:hAnsi="Calibri"/>
                <w:b w:val="0"/>
                <w:i/>
                <w:sz w:val="20"/>
                <w:szCs w:val="20"/>
              </w:rPr>
              <w:t>Relating to the memorandum of understanding among certain agencies to coordinate services provided to persons needing multiagency services.</w:t>
            </w:r>
          </w:p>
        </w:tc>
        <w:tc>
          <w:tcPr>
            <w:tcW w:w="1530" w:type="dxa"/>
          </w:tcPr>
          <w:p w14:paraId="4F770021" w14:textId="77777777" w:rsidR="00F84BCD" w:rsidRDefault="00F84BCD"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White</w:t>
            </w:r>
          </w:p>
          <w:p w14:paraId="0F4F9643" w14:textId="234CC8FB" w:rsidR="00F84BCD" w:rsidRDefault="00F84BCD"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 Watson</w:t>
            </w:r>
          </w:p>
        </w:tc>
        <w:tc>
          <w:tcPr>
            <w:tcW w:w="6360" w:type="dxa"/>
          </w:tcPr>
          <w:p w14:paraId="53C71A9A" w14:textId="77777777" w:rsidR="00F84BCD" w:rsidRPr="00717B30" w:rsidRDefault="00F84BCD" w:rsidP="00563524">
            <w:pPr>
              <w:pStyle w:val="ListParagraph"/>
              <w:widowControl w:val="0"/>
              <w:numPr>
                <w:ilvl w:val="0"/>
                <w:numId w:val="20"/>
              </w:numPr>
              <w:autoSpaceDE w:val="0"/>
              <w:autoSpaceDN w:val="0"/>
              <w:adjustRightInd w:val="0"/>
              <w:spacing w:before="12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17B30">
              <w:rPr>
                <w:rFonts w:ascii="Calibri" w:hAnsi="Calibri" w:cs="Arial"/>
              </w:rPr>
              <w:t xml:space="preserve">Expands the joint memorandum of understanding (MOU) that state agencies (such as TEA, </w:t>
            </w:r>
            <w:r>
              <w:rPr>
                <w:rFonts w:ascii="Calibri" w:hAnsi="Calibri" w:cs="Arial"/>
              </w:rPr>
              <w:t>HHSC</w:t>
            </w:r>
            <w:r w:rsidRPr="00717B30">
              <w:rPr>
                <w:rFonts w:ascii="Calibri" w:hAnsi="Calibri" w:cs="Arial"/>
              </w:rPr>
              <w:t xml:space="preserve">, and </w:t>
            </w:r>
            <w:r>
              <w:rPr>
                <w:rFonts w:ascii="Calibri" w:hAnsi="Calibri" w:cs="Arial"/>
              </w:rPr>
              <w:t>DSHS</w:t>
            </w:r>
            <w:r w:rsidRPr="00717B30">
              <w:rPr>
                <w:rFonts w:ascii="Calibri" w:hAnsi="Calibri" w:cs="Arial"/>
              </w:rPr>
              <w:t>) must enter to better coordinate services for persons with multi-agency needs in the least restrictive environment;</w:t>
            </w:r>
          </w:p>
          <w:p w14:paraId="1854627C" w14:textId="55D8D161" w:rsidR="00F84BCD" w:rsidRPr="00717B30" w:rsidRDefault="00F84BCD" w:rsidP="00563524">
            <w:pPr>
              <w:pStyle w:val="ListParagraph"/>
              <w:widowControl w:val="0"/>
              <w:numPr>
                <w:ilvl w:val="1"/>
                <w:numId w:val="19"/>
              </w:numPr>
              <w:autoSpaceDE w:val="0"/>
              <w:autoSpaceDN w:val="0"/>
              <w:adjustRightInd w:val="0"/>
              <w:ind w:left="896" w:hanging="254"/>
              <w:cnfStyle w:val="000000100000" w:firstRow="0" w:lastRow="0" w:firstColumn="0" w:lastColumn="0" w:oddVBand="0" w:evenVBand="0" w:oddHBand="1" w:evenHBand="0" w:firstRowFirstColumn="0" w:firstRowLastColumn="0" w:lastRowFirstColumn="0" w:lastRowLastColumn="0"/>
              <w:rPr>
                <w:rFonts w:ascii="Calibri" w:hAnsi="Calibri" w:cs="Arial"/>
                <w:i/>
              </w:rPr>
            </w:pPr>
            <w:r w:rsidRPr="00717B30">
              <w:rPr>
                <w:i/>
              </w:rPr>
              <w:t xml:space="preserve">Note that students with disabilities often have complex needs that span </w:t>
            </w:r>
            <w:r w:rsidR="008A1B13">
              <w:rPr>
                <w:i/>
              </w:rPr>
              <w:t xml:space="preserve">across </w:t>
            </w:r>
            <w:r w:rsidRPr="00717B30">
              <w:rPr>
                <w:i/>
              </w:rPr>
              <w:t>multiple state agencies. A lack of coordination among agency officials can cause students’ needs to fall</w:t>
            </w:r>
            <w:r>
              <w:rPr>
                <w:i/>
              </w:rPr>
              <w:t xml:space="preserve"> through the cracks</w:t>
            </w:r>
            <w:r w:rsidRPr="00717B30">
              <w:rPr>
                <w:i/>
              </w:rPr>
              <w:t>.</w:t>
            </w:r>
          </w:p>
          <w:p w14:paraId="7852EF08" w14:textId="77777777" w:rsidR="00F84BCD" w:rsidRPr="009C7B30" w:rsidRDefault="00F84BCD" w:rsidP="00563524">
            <w:pPr>
              <w:pStyle w:val="ListParagraph"/>
              <w:widowControl w:val="0"/>
              <w:numPr>
                <w:ilvl w:val="0"/>
                <w:numId w:val="19"/>
              </w:numPr>
              <w:autoSpaceDE w:val="0"/>
              <w:autoSpaceDN w:val="0"/>
              <w:adjustRightInd w:val="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sidRPr="009C7B30">
              <w:rPr>
                <w:rFonts w:ascii="Calibri" w:hAnsi="Calibri" w:cs="Arial"/>
              </w:rPr>
              <w:t>Defines “least restrictive environment” to mean settings that are most able to meet a person’s needs, that prioritize home and community-based care, and that en</w:t>
            </w:r>
            <w:r>
              <w:rPr>
                <w:rFonts w:ascii="Calibri" w:hAnsi="Calibri" w:cs="Arial"/>
              </w:rPr>
              <w:t>gage the strengths of families;</w:t>
            </w:r>
          </w:p>
          <w:p w14:paraId="20A90AC2" w14:textId="77777777" w:rsidR="00F84BCD" w:rsidRDefault="00F84BCD" w:rsidP="00563524">
            <w:pPr>
              <w:pStyle w:val="ListParagraph"/>
              <w:widowControl w:val="0"/>
              <w:numPr>
                <w:ilvl w:val="0"/>
                <w:numId w:val="19"/>
              </w:numPr>
              <w:autoSpaceDE w:val="0"/>
              <w:autoSpaceDN w:val="0"/>
              <w:adjustRightInd w:val="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sidRPr="009C7B30">
              <w:rPr>
                <w:rFonts w:ascii="Calibri" w:hAnsi="Calibri" w:cs="Arial"/>
              </w:rPr>
              <w:t>Requires that the MOU clarify the statutory responsibilities of each agency related to: physical and behavioral health care; prevention services related to child abuse, neglect, delinquency, truancy, and school dropout; diversion from ju</w:t>
            </w:r>
            <w:r>
              <w:rPr>
                <w:rFonts w:ascii="Calibri" w:hAnsi="Calibri" w:cs="Arial"/>
              </w:rPr>
              <w:t>stice involvement; and housing;</w:t>
            </w:r>
          </w:p>
          <w:p w14:paraId="100E69E7" w14:textId="2D2C27AF" w:rsidR="00F84BCD" w:rsidRDefault="00F84BCD" w:rsidP="00563524">
            <w:pPr>
              <w:pStyle w:val="ListParagraph"/>
              <w:widowControl w:val="0"/>
              <w:numPr>
                <w:ilvl w:val="0"/>
                <w:numId w:val="19"/>
              </w:numPr>
              <w:autoSpaceDE w:val="0"/>
              <w:autoSpaceDN w:val="0"/>
              <w:adjustRightInd w:val="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Directs</w:t>
            </w:r>
            <w:r w:rsidRPr="00717B30">
              <w:rPr>
                <w:rFonts w:ascii="Calibri" w:hAnsi="Calibri" w:cs="Arial"/>
              </w:rPr>
              <w:t xml:space="preserve"> state-level interagency staff groups to </w:t>
            </w:r>
            <w:r>
              <w:rPr>
                <w:rFonts w:ascii="Calibri" w:hAnsi="Calibri" w:cs="Arial"/>
              </w:rPr>
              <w:t>collaborate</w:t>
            </w:r>
            <w:r w:rsidRPr="00717B30">
              <w:rPr>
                <w:rFonts w:ascii="Calibri" w:hAnsi="Calibri" w:cs="Arial"/>
              </w:rPr>
              <w:t xml:space="preserve"> </w:t>
            </w:r>
            <w:r>
              <w:rPr>
                <w:rFonts w:ascii="Calibri" w:hAnsi="Calibri" w:cs="Arial"/>
              </w:rPr>
              <w:lastRenderedPageBreak/>
              <w:t>with</w:t>
            </w:r>
            <w:r w:rsidRPr="00717B30">
              <w:rPr>
                <w:rFonts w:ascii="Calibri" w:hAnsi="Calibri" w:cs="Arial"/>
              </w:rPr>
              <w:t xml:space="preserve"> local agency groups </w:t>
            </w:r>
            <w:r>
              <w:rPr>
                <w:rFonts w:ascii="Calibri" w:hAnsi="Calibri" w:cs="Arial"/>
              </w:rPr>
              <w:t>on</w:t>
            </w:r>
            <w:r w:rsidRPr="00717B30">
              <w:rPr>
                <w:rFonts w:ascii="Calibri" w:hAnsi="Calibri" w:cs="Arial"/>
              </w:rPr>
              <w:t xml:space="preserve"> the availability of community resources and best p</w:t>
            </w:r>
            <w:r w:rsidR="00A77DC5">
              <w:rPr>
                <w:rFonts w:ascii="Calibri" w:hAnsi="Calibri" w:cs="Arial"/>
              </w:rPr>
              <w:t xml:space="preserve">ractices for addressing individuals’ complex </w:t>
            </w:r>
            <w:r w:rsidRPr="00717B30">
              <w:rPr>
                <w:rFonts w:ascii="Calibri" w:hAnsi="Calibri" w:cs="Arial"/>
              </w:rPr>
              <w:t>needs in th</w:t>
            </w:r>
            <w:r>
              <w:rPr>
                <w:rFonts w:ascii="Calibri" w:hAnsi="Calibri" w:cs="Arial"/>
              </w:rPr>
              <w:t>e least restrictive environment; and</w:t>
            </w:r>
          </w:p>
          <w:p w14:paraId="7B444A80" w14:textId="61E7F513" w:rsidR="00F84BCD" w:rsidRDefault="00F84BCD" w:rsidP="00157A93">
            <w:pPr>
              <w:pStyle w:val="ListParagraph"/>
              <w:widowControl w:val="0"/>
              <w:numPr>
                <w:ilvl w:val="0"/>
                <w:numId w:val="17"/>
              </w:numPr>
              <w:autoSpaceDE w:val="0"/>
              <w:autoSpaceDN w:val="0"/>
              <w:adjustRightInd w:val="0"/>
              <w:spacing w:before="120" w:after="12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sidRPr="009C7B30">
              <w:rPr>
                <w:rFonts w:ascii="Calibri" w:hAnsi="Calibri" w:cs="Arial"/>
              </w:rPr>
              <w:t xml:space="preserve">States that the agencies must update the MOU by </w:t>
            </w:r>
            <w:r w:rsidR="00157A93">
              <w:rPr>
                <w:rFonts w:ascii="Calibri" w:hAnsi="Calibri" w:cs="Arial"/>
              </w:rPr>
              <w:t>December</w:t>
            </w:r>
            <w:r>
              <w:rPr>
                <w:rFonts w:ascii="Calibri" w:hAnsi="Calibri" w:cs="Arial"/>
              </w:rPr>
              <w:t xml:space="preserve"> 1, 2017.</w:t>
            </w:r>
          </w:p>
        </w:tc>
      </w:tr>
    </w:tbl>
    <w:p w14:paraId="06DE0FA1" w14:textId="1B1FD314" w:rsidR="00C263CD" w:rsidRDefault="00C263CD" w:rsidP="00B40B82"/>
    <w:p w14:paraId="492C1D0E" w14:textId="77777777" w:rsidR="00C13C69" w:rsidRDefault="00C13C69" w:rsidP="00B40B82"/>
    <w:p w14:paraId="3C637794" w14:textId="77777777" w:rsidR="00C13C69" w:rsidRDefault="00C13C69" w:rsidP="00B40B82"/>
    <w:tbl>
      <w:tblPr>
        <w:tblStyle w:val="GridTable4-Accent5"/>
        <w:tblW w:w="9766"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876"/>
        <w:gridCol w:w="1530"/>
        <w:gridCol w:w="6360"/>
      </w:tblGrid>
      <w:tr w:rsidR="00F84BCD" w14:paraId="26FF156D" w14:textId="77777777" w:rsidTr="00C263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Borders>
              <w:top w:val="none" w:sz="0" w:space="0" w:color="auto"/>
              <w:left w:val="none" w:sz="0" w:space="0" w:color="auto"/>
              <w:bottom w:val="none" w:sz="0" w:space="0" w:color="auto"/>
              <w:right w:val="none" w:sz="0" w:space="0" w:color="auto"/>
            </w:tcBorders>
            <w:shd w:val="clear" w:color="auto" w:fill="auto"/>
          </w:tcPr>
          <w:p w14:paraId="6C7EA976" w14:textId="6DA8FC25" w:rsidR="00F84BCD" w:rsidRPr="00E9126C" w:rsidRDefault="00F84BCD" w:rsidP="00C5788B">
            <w:pPr>
              <w:spacing w:before="120" w:after="120"/>
              <w:rPr>
                <w:rStyle w:val="Hyperlink"/>
                <w:rFonts w:ascii="Calibri" w:hAnsi="Calibri"/>
              </w:rPr>
            </w:pPr>
            <w:r w:rsidRPr="00E9126C">
              <w:rPr>
                <w:rFonts w:ascii="Calibri" w:hAnsi="Calibri"/>
              </w:rPr>
              <w:fldChar w:fldCharType="begin"/>
            </w:r>
            <w:r w:rsidRPr="00E9126C">
              <w:rPr>
                <w:rFonts w:ascii="Calibri" w:hAnsi="Calibri"/>
              </w:rPr>
              <w:instrText xml:space="preserve"> HYPERLINK "http://www.capitol.state.tx.us/BillLookup/History.aspx?LegSess=85R&amp;Bill=HB4056" </w:instrText>
            </w:r>
            <w:r w:rsidRPr="00E9126C">
              <w:rPr>
                <w:rFonts w:ascii="Calibri" w:hAnsi="Calibri"/>
              </w:rPr>
              <w:fldChar w:fldCharType="separate"/>
            </w:r>
            <w:r w:rsidRPr="00E9126C">
              <w:rPr>
                <w:rStyle w:val="Hyperlink"/>
                <w:rFonts w:ascii="Calibri" w:hAnsi="Calibri"/>
              </w:rPr>
              <w:t>HB 4056</w:t>
            </w:r>
          </w:p>
          <w:p w14:paraId="5238168B" w14:textId="77777777" w:rsidR="00F84BCD" w:rsidRPr="00447218" w:rsidRDefault="00F84BCD" w:rsidP="00C5788B">
            <w:pPr>
              <w:spacing w:after="120"/>
              <w:rPr>
                <w:rFonts w:ascii="Calibri" w:hAnsi="Calibri"/>
                <w:b w:val="0"/>
                <w:i/>
                <w:sz w:val="20"/>
                <w:szCs w:val="20"/>
              </w:rPr>
            </w:pPr>
            <w:r w:rsidRPr="00E9126C">
              <w:rPr>
                <w:rFonts w:ascii="Calibri" w:hAnsi="Calibri"/>
              </w:rPr>
              <w:fldChar w:fldCharType="end"/>
            </w:r>
            <w:r w:rsidRPr="00C263CD">
              <w:rPr>
                <w:rFonts w:ascii="Calibri" w:hAnsi="Calibri"/>
                <w:b w:val="0"/>
                <w:i/>
                <w:color w:val="000000" w:themeColor="text1"/>
                <w:sz w:val="20"/>
                <w:szCs w:val="20"/>
              </w:rPr>
              <w:t>Relating to a list of best practice-based programs and research-based practices in certain areas for implementation in public schools.</w:t>
            </w:r>
          </w:p>
        </w:tc>
        <w:tc>
          <w:tcPr>
            <w:tcW w:w="1530" w:type="dxa"/>
            <w:tcBorders>
              <w:top w:val="none" w:sz="0" w:space="0" w:color="auto"/>
              <w:left w:val="none" w:sz="0" w:space="0" w:color="auto"/>
              <w:bottom w:val="none" w:sz="0" w:space="0" w:color="auto"/>
              <w:right w:val="none" w:sz="0" w:space="0" w:color="auto"/>
            </w:tcBorders>
            <w:shd w:val="clear" w:color="auto" w:fill="auto"/>
          </w:tcPr>
          <w:p w14:paraId="4CC5A3F1" w14:textId="77777777" w:rsidR="00F84BCD" w:rsidRPr="00C263CD" w:rsidRDefault="00F84BCD" w:rsidP="00C5788B">
            <w:pPr>
              <w:spacing w:before="120" w:after="120"/>
              <w:cnfStyle w:val="100000000000" w:firstRow="1" w:lastRow="0" w:firstColumn="0" w:lastColumn="0" w:oddVBand="0" w:evenVBand="0" w:oddHBand="0" w:evenHBand="0" w:firstRowFirstColumn="0" w:firstRowLastColumn="0" w:lastRowFirstColumn="0" w:lastRowLastColumn="0"/>
              <w:rPr>
                <w:rFonts w:ascii="Calibri" w:hAnsi="Calibri"/>
                <w:b w:val="0"/>
                <w:color w:val="000000" w:themeColor="text1"/>
              </w:rPr>
            </w:pPr>
            <w:r w:rsidRPr="00C263CD">
              <w:rPr>
                <w:rFonts w:ascii="Calibri" w:hAnsi="Calibri"/>
                <w:b w:val="0"/>
                <w:color w:val="000000" w:themeColor="text1"/>
              </w:rPr>
              <w:t>A: Rose</w:t>
            </w:r>
          </w:p>
          <w:p w14:paraId="552F3F66" w14:textId="77777777" w:rsidR="00F84BCD" w:rsidRPr="00C263CD" w:rsidRDefault="00F84BCD" w:rsidP="00C5788B">
            <w:pPr>
              <w:cnfStyle w:val="100000000000" w:firstRow="1" w:lastRow="0" w:firstColumn="0" w:lastColumn="0" w:oddVBand="0" w:evenVBand="0" w:oddHBand="0" w:evenHBand="0" w:firstRowFirstColumn="0" w:firstRowLastColumn="0" w:lastRowFirstColumn="0" w:lastRowLastColumn="0"/>
              <w:rPr>
                <w:rFonts w:ascii="Calibri" w:hAnsi="Calibri"/>
                <w:b w:val="0"/>
                <w:color w:val="000000" w:themeColor="text1"/>
              </w:rPr>
            </w:pPr>
            <w:r w:rsidRPr="00C263CD">
              <w:rPr>
                <w:rFonts w:ascii="Calibri" w:hAnsi="Calibri"/>
                <w:b w:val="0"/>
                <w:color w:val="000000" w:themeColor="text1"/>
              </w:rPr>
              <w:t>S: Lucio</w:t>
            </w:r>
          </w:p>
        </w:tc>
        <w:tc>
          <w:tcPr>
            <w:tcW w:w="6360" w:type="dxa"/>
            <w:tcBorders>
              <w:top w:val="none" w:sz="0" w:space="0" w:color="auto"/>
              <w:left w:val="none" w:sz="0" w:space="0" w:color="auto"/>
              <w:bottom w:val="none" w:sz="0" w:space="0" w:color="auto"/>
              <w:right w:val="none" w:sz="0" w:space="0" w:color="auto"/>
            </w:tcBorders>
            <w:shd w:val="clear" w:color="auto" w:fill="auto"/>
          </w:tcPr>
          <w:p w14:paraId="10A006A5" w14:textId="77777777" w:rsidR="00F84BCD" w:rsidRPr="00C263CD" w:rsidRDefault="00F84BCD" w:rsidP="00563524">
            <w:pPr>
              <w:pStyle w:val="ListParagraph"/>
              <w:widowControl w:val="0"/>
              <w:numPr>
                <w:ilvl w:val="0"/>
                <w:numId w:val="17"/>
              </w:numPr>
              <w:autoSpaceDE w:val="0"/>
              <w:autoSpaceDN w:val="0"/>
              <w:adjustRightInd w:val="0"/>
              <w:spacing w:before="120"/>
              <w:ind w:left="340" w:hanging="270"/>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themeColor="text1"/>
              </w:rPr>
            </w:pPr>
            <w:r w:rsidRPr="00C263CD">
              <w:rPr>
                <w:rFonts w:ascii="Calibri" w:hAnsi="Calibri" w:cs="Arial"/>
                <w:b w:val="0"/>
                <w:color w:val="000000" w:themeColor="text1"/>
              </w:rPr>
              <w:t>States that the annual list of recommended best practices for public schools that TEA, the Department of State Health Services (DSHS), and education service centers produce must be research-based;</w:t>
            </w:r>
          </w:p>
          <w:p w14:paraId="662BB291" w14:textId="77777777" w:rsidR="00F84BCD" w:rsidRPr="00C263CD" w:rsidRDefault="00F84BCD" w:rsidP="00563524">
            <w:pPr>
              <w:pStyle w:val="ListParagraph"/>
              <w:widowControl w:val="0"/>
              <w:numPr>
                <w:ilvl w:val="0"/>
                <w:numId w:val="17"/>
              </w:numPr>
              <w:autoSpaceDE w:val="0"/>
              <w:autoSpaceDN w:val="0"/>
              <w:adjustRightInd w:val="0"/>
              <w:ind w:left="340" w:hanging="270"/>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themeColor="text1"/>
              </w:rPr>
            </w:pPr>
            <w:r w:rsidRPr="00C263CD">
              <w:rPr>
                <w:rFonts w:ascii="Calibri" w:hAnsi="Calibri" w:cs="Arial"/>
                <w:b w:val="0"/>
                <w:color w:val="000000" w:themeColor="text1"/>
              </w:rPr>
              <w:t>Expands this list to include programs and practices in the following areas:</w:t>
            </w:r>
          </w:p>
          <w:p w14:paraId="356E6195" w14:textId="77777777" w:rsidR="00F84BCD" w:rsidRPr="00C263CD" w:rsidRDefault="00F84BCD" w:rsidP="00563524">
            <w:pPr>
              <w:pStyle w:val="ListParagraph"/>
              <w:widowControl w:val="0"/>
              <w:numPr>
                <w:ilvl w:val="1"/>
                <w:numId w:val="17"/>
              </w:numPr>
              <w:autoSpaceDE w:val="0"/>
              <w:autoSpaceDN w:val="0"/>
              <w:adjustRightInd w:val="0"/>
              <w:ind w:left="896" w:hanging="270"/>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themeColor="text1"/>
              </w:rPr>
            </w:pPr>
            <w:r w:rsidRPr="00C263CD">
              <w:rPr>
                <w:rFonts w:ascii="Calibri" w:hAnsi="Calibri" w:cs="Arial"/>
                <w:b w:val="0"/>
                <w:color w:val="000000" w:themeColor="text1"/>
              </w:rPr>
              <w:t>Building skills related to managing emotions, maintaining positive relationships, and responsible decision-making;</w:t>
            </w:r>
          </w:p>
          <w:p w14:paraId="66A26319" w14:textId="77777777" w:rsidR="00F84BCD" w:rsidRPr="00C263CD" w:rsidRDefault="00F84BCD" w:rsidP="00563524">
            <w:pPr>
              <w:pStyle w:val="ListParagraph"/>
              <w:widowControl w:val="0"/>
              <w:numPr>
                <w:ilvl w:val="1"/>
                <w:numId w:val="17"/>
              </w:numPr>
              <w:autoSpaceDE w:val="0"/>
              <w:autoSpaceDN w:val="0"/>
              <w:adjustRightInd w:val="0"/>
              <w:ind w:left="896" w:hanging="270"/>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themeColor="text1"/>
              </w:rPr>
            </w:pPr>
            <w:r w:rsidRPr="00C263CD">
              <w:rPr>
                <w:rFonts w:ascii="Calibri" w:hAnsi="Calibri" w:cs="Arial"/>
                <w:b w:val="0"/>
                <w:color w:val="000000" w:themeColor="text1"/>
              </w:rPr>
              <w:t>Trauma-informed practices;</w:t>
            </w:r>
          </w:p>
          <w:p w14:paraId="7EC0AB57" w14:textId="77777777" w:rsidR="00F84BCD" w:rsidRPr="00C263CD" w:rsidRDefault="00F84BCD" w:rsidP="00563524">
            <w:pPr>
              <w:pStyle w:val="ListParagraph"/>
              <w:widowControl w:val="0"/>
              <w:numPr>
                <w:ilvl w:val="1"/>
                <w:numId w:val="17"/>
              </w:numPr>
              <w:autoSpaceDE w:val="0"/>
              <w:autoSpaceDN w:val="0"/>
              <w:adjustRightInd w:val="0"/>
              <w:ind w:left="896" w:hanging="270"/>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themeColor="text1"/>
              </w:rPr>
            </w:pPr>
            <w:r w:rsidRPr="00C263CD">
              <w:rPr>
                <w:rFonts w:ascii="Calibri" w:hAnsi="Calibri" w:cs="Arial"/>
                <w:b w:val="0"/>
                <w:color w:val="000000" w:themeColor="text1"/>
              </w:rPr>
              <w:t>Positive school climate</w:t>
            </w:r>
            <w:r w:rsidRPr="00C263CD">
              <w:rPr>
                <w:rStyle w:val="FootnoteReference"/>
                <w:rFonts w:ascii="Calibri" w:hAnsi="Calibri" w:cs="Arial"/>
                <w:b w:val="0"/>
                <w:color w:val="000000" w:themeColor="text1"/>
              </w:rPr>
              <w:footnoteReference w:id="3"/>
            </w:r>
            <w:r w:rsidRPr="00C263CD">
              <w:rPr>
                <w:rFonts w:ascii="Calibri" w:hAnsi="Calibri" w:cs="Arial"/>
                <w:b w:val="0"/>
                <w:color w:val="000000" w:themeColor="text1"/>
              </w:rPr>
              <w:t xml:space="preserve"> initiatives; and</w:t>
            </w:r>
          </w:p>
          <w:p w14:paraId="407A3313" w14:textId="77777777" w:rsidR="00F84BCD" w:rsidRPr="00C263CD" w:rsidRDefault="00F84BCD" w:rsidP="00563524">
            <w:pPr>
              <w:pStyle w:val="ListParagraph"/>
              <w:widowControl w:val="0"/>
              <w:numPr>
                <w:ilvl w:val="1"/>
                <w:numId w:val="17"/>
              </w:numPr>
              <w:autoSpaceDE w:val="0"/>
              <w:autoSpaceDN w:val="0"/>
              <w:adjustRightInd w:val="0"/>
              <w:ind w:left="896" w:hanging="270"/>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themeColor="text1"/>
              </w:rPr>
            </w:pPr>
            <w:r w:rsidRPr="00C263CD">
              <w:rPr>
                <w:rFonts w:ascii="Calibri" w:hAnsi="Calibri" w:cs="Arial"/>
                <w:b w:val="0"/>
                <w:color w:val="000000" w:themeColor="text1"/>
              </w:rPr>
              <w:t>Positive behavior supports; and</w:t>
            </w:r>
          </w:p>
          <w:p w14:paraId="2B062D28" w14:textId="77777777" w:rsidR="00F84BCD" w:rsidRPr="00C263CD" w:rsidRDefault="00F84BCD" w:rsidP="00563524">
            <w:pPr>
              <w:pStyle w:val="ListParagraph"/>
              <w:widowControl w:val="0"/>
              <w:numPr>
                <w:ilvl w:val="0"/>
                <w:numId w:val="17"/>
              </w:numPr>
              <w:autoSpaceDE w:val="0"/>
              <w:autoSpaceDN w:val="0"/>
              <w:adjustRightInd w:val="0"/>
              <w:spacing w:after="120"/>
              <w:ind w:left="340" w:hanging="270"/>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themeColor="text1"/>
              </w:rPr>
            </w:pPr>
            <w:r w:rsidRPr="00C263CD">
              <w:rPr>
                <w:rFonts w:ascii="Calibri" w:hAnsi="Calibri" w:cs="Arial"/>
                <w:b w:val="0"/>
                <w:color w:val="000000" w:themeColor="text1"/>
              </w:rPr>
              <w:t>Specifies that suicide prevention programs on the list are the only programs that must include training components for school personnel and others who regularly interact with students, such as social workers and law enforcement officers.</w:t>
            </w:r>
          </w:p>
        </w:tc>
      </w:tr>
    </w:tbl>
    <w:p w14:paraId="64B44ED1" w14:textId="77777777" w:rsidR="00BC61AF" w:rsidRDefault="00BC61AF">
      <w:pPr>
        <w:rPr>
          <w:b/>
          <w:i/>
        </w:rPr>
      </w:pPr>
      <w:r>
        <w:rPr>
          <w:b/>
          <w:i/>
        </w:rPr>
        <w:br w:type="page"/>
      </w:r>
    </w:p>
    <w:p w14:paraId="450DF78F" w14:textId="7440849C" w:rsidR="003A6CA4" w:rsidRPr="00BC61AF" w:rsidRDefault="003A6CA4" w:rsidP="00BC61AF">
      <w:pPr>
        <w:spacing w:after="120"/>
        <w:jc w:val="center"/>
        <w:rPr>
          <w:b/>
          <w:sz w:val="32"/>
        </w:rPr>
      </w:pPr>
      <w:r w:rsidRPr="00BC61AF">
        <w:rPr>
          <w:b/>
          <w:sz w:val="32"/>
        </w:rPr>
        <w:lastRenderedPageBreak/>
        <w:t>Testing and Accountability</w:t>
      </w:r>
    </w:p>
    <w:tbl>
      <w:tblPr>
        <w:tblStyle w:val="GridTable4-Accent5"/>
        <w:tblW w:w="9766" w:type="dxa"/>
        <w:jc w:val="center"/>
        <w:tblLook w:val="04A0" w:firstRow="1" w:lastRow="0" w:firstColumn="1" w:lastColumn="0" w:noHBand="0" w:noVBand="1"/>
      </w:tblPr>
      <w:tblGrid>
        <w:gridCol w:w="1876"/>
        <w:gridCol w:w="1530"/>
        <w:gridCol w:w="6360"/>
      </w:tblGrid>
      <w:tr w:rsidR="0042573F" w14:paraId="5BE41D26" w14:textId="77777777" w:rsidTr="004257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left w:val="single" w:sz="4" w:space="0" w:color="4472C4"/>
              <w:bottom w:val="single" w:sz="4" w:space="0" w:color="4472C4"/>
              <w:right w:val="single" w:sz="4" w:space="0" w:color="4472C4"/>
            </w:tcBorders>
          </w:tcPr>
          <w:p w14:paraId="06AD1481" w14:textId="77777777" w:rsidR="0042573F" w:rsidRPr="0042573F" w:rsidRDefault="0042573F" w:rsidP="00C5788B">
            <w:pPr>
              <w:jc w:val="center"/>
              <w:rPr>
                <w:rFonts w:ascii="Calibri" w:hAnsi="Calibri"/>
                <w:sz w:val="28"/>
              </w:rPr>
            </w:pPr>
            <w:r w:rsidRPr="0042573F">
              <w:rPr>
                <w:rFonts w:ascii="Calibri" w:hAnsi="Calibri"/>
                <w:sz w:val="28"/>
              </w:rPr>
              <w:t>Bill Number</w:t>
            </w:r>
          </w:p>
          <w:p w14:paraId="38F8430C" w14:textId="77777777" w:rsidR="0042573F" w:rsidRPr="0042573F" w:rsidRDefault="0042573F" w:rsidP="00C5788B">
            <w:pPr>
              <w:jc w:val="center"/>
              <w:rPr>
                <w:rFonts w:ascii="Calibri" w:hAnsi="Calibri"/>
                <w:sz w:val="28"/>
              </w:rPr>
            </w:pPr>
            <w:r w:rsidRPr="0042573F">
              <w:rPr>
                <w:rFonts w:ascii="Calibri" w:hAnsi="Calibri"/>
                <w:sz w:val="28"/>
              </w:rPr>
              <w:t>&amp; Caption</w:t>
            </w:r>
          </w:p>
        </w:tc>
        <w:tc>
          <w:tcPr>
            <w:tcW w:w="1530" w:type="dxa"/>
            <w:tcBorders>
              <w:top w:val="single" w:sz="4" w:space="0" w:color="4472C4"/>
              <w:left w:val="single" w:sz="4" w:space="0" w:color="4472C4"/>
              <w:bottom w:val="single" w:sz="4" w:space="0" w:color="4472C4"/>
              <w:right w:val="single" w:sz="4" w:space="0" w:color="4472C4"/>
            </w:tcBorders>
          </w:tcPr>
          <w:p w14:paraId="27310751"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Author</w:t>
            </w:r>
          </w:p>
          <w:p w14:paraId="1EF26DBE"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&amp; Sponsor</w:t>
            </w:r>
          </w:p>
        </w:tc>
        <w:tc>
          <w:tcPr>
            <w:tcW w:w="6360" w:type="dxa"/>
            <w:tcBorders>
              <w:top w:val="single" w:sz="4" w:space="0" w:color="4472C4"/>
              <w:left w:val="single" w:sz="4" w:space="0" w:color="4472C4"/>
              <w:bottom w:val="single" w:sz="4" w:space="0" w:color="4472C4"/>
              <w:right w:val="single" w:sz="4" w:space="0" w:color="4472C4"/>
            </w:tcBorders>
          </w:tcPr>
          <w:p w14:paraId="5568D828"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Bill</w:t>
            </w:r>
          </w:p>
          <w:p w14:paraId="323950F9"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Summary</w:t>
            </w:r>
          </w:p>
        </w:tc>
      </w:tr>
      <w:tr w:rsidR="00F84BCD" w14:paraId="38B1350B" w14:textId="77777777" w:rsidTr="00425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649500AA" w14:textId="77777777" w:rsidR="00F84BCD" w:rsidRPr="00447218" w:rsidRDefault="00FF5CAB" w:rsidP="00C5788B">
            <w:pPr>
              <w:spacing w:before="120" w:after="120"/>
              <w:rPr>
                <w:rFonts w:ascii="Calibri" w:hAnsi="Calibri"/>
              </w:rPr>
            </w:pPr>
            <w:hyperlink r:id="rId26" w:history="1">
              <w:r w:rsidR="00F84BCD" w:rsidRPr="00447218">
                <w:rPr>
                  <w:rStyle w:val="Hyperlink"/>
                  <w:rFonts w:ascii="Calibri" w:hAnsi="Calibri"/>
                </w:rPr>
                <w:t>SB 463</w:t>
              </w:r>
            </w:hyperlink>
          </w:p>
          <w:p w14:paraId="482BE070" w14:textId="43475864" w:rsidR="00F84BCD" w:rsidRDefault="00F84BCD" w:rsidP="00C5788B">
            <w:pPr>
              <w:spacing w:before="120" w:after="120"/>
            </w:pPr>
            <w:r w:rsidRPr="00447218">
              <w:rPr>
                <w:rFonts w:ascii="Calibri" w:hAnsi="Calibri"/>
                <w:b w:val="0"/>
                <w:i/>
                <w:sz w:val="20"/>
                <w:szCs w:val="20"/>
              </w:rPr>
              <w:t>Relating to the use of individual graduation committees to satisfy certain public high school graduation requirements and other alternative methods to satisfy certain public high school graduation requirements.</w:t>
            </w:r>
          </w:p>
        </w:tc>
        <w:tc>
          <w:tcPr>
            <w:tcW w:w="1530" w:type="dxa"/>
            <w:tcBorders>
              <w:top w:val="single" w:sz="4" w:space="0" w:color="4472C4"/>
            </w:tcBorders>
          </w:tcPr>
          <w:p w14:paraId="2316DDFB" w14:textId="77777777" w:rsidR="00F84BCD" w:rsidRDefault="00F84BCD"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Seliger</w:t>
            </w:r>
          </w:p>
          <w:p w14:paraId="564E005A" w14:textId="3F4E9E01" w:rsidR="00F84BCD" w:rsidRDefault="00F84BCD"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 Huberty</w:t>
            </w:r>
          </w:p>
        </w:tc>
        <w:tc>
          <w:tcPr>
            <w:tcW w:w="6360" w:type="dxa"/>
            <w:tcBorders>
              <w:top w:val="single" w:sz="4" w:space="0" w:color="4472C4"/>
            </w:tcBorders>
          </w:tcPr>
          <w:p w14:paraId="69F90B45" w14:textId="40DF3184" w:rsidR="00A75146" w:rsidRDefault="00B63D27" w:rsidP="00C5788B">
            <w:pPr>
              <w:pStyle w:val="ListParagraph"/>
              <w:numPr>
                <w:ilvl w:val="0"/>
                <w:numId w:val="8"/>
              </w:numPr>
              <w:spacing w:before="120" w:after="120"/>
              <w:ind w:left="350" w:hanging="270"/>
              <w:cnfStyle w:val="000000100000" w:firstRow="0" w:lastRow="0" w:firstColumn="0" w:lastColumn="0" w:oddVBand="0" w:evenVBand="0" w:oddHBand="1" w:evenHBand="0" w:firstRowFirstColumn="0" w:firstRowLastColumn="0" w:lastRowFirstColumn="0" w:lastRowLastColumn="0"/>
            </w:pPr>
            <w:r>
              <w:t xml:space="preserve">Requires the TEA Commissioner to establish procedures for determining </w:t>
            </w:r>
            <w:r w:rsidRPr="00812783">
              <w:t>whether certain students qualify to graduate and receive</w:t>
            </w:r>
            <w:r w:rsidR="00B73D91">
              <w:t xml:space="preserve"> a high school diploma;</w:t>
            </w:r>
          </w:p>
          <w:p w14:paraId="5CEF0285" w14:textId="73B5A568" w:rsidR="00B63D27" w:rsidRDefault="00B73D91" w:rsidP="00A75146">
            <w:pPr>
              <w:pStyle w:val="ListParagraph"/>
              <w:numPr>
                <w:ilvl w:val="0"/>
                <w:numId w:val="44"/>
              </w:numPr>
              <w:spacing w:before="120" w:after="120"/>
              <w:ind w:left="890" w:hanging="270"/>
              <w:cnfStyle w:val="000000100000" w:firstRow="0" w:lastRow="0" w:firstColumn="0" w:lastColumn="0" w:oddVBand="0" w:evenVBand="0" w:oddHBand="1" w:evenHBand="0" w:firstRowFirstColumn="0" w:firstRowLastColumn="0" w:lastRowFirstColumn="0" w:lastRowLastColumn="0"/>
            </w:pPr>
            <w:r>
              <w:t>Impacted</w:t>
            </w:r>
            <w:r w:rsidR="001A0E49">
              <w:t xml:space="preserve"> students include those who:</w:t>
            </w:r>
          </w:p>
          <w:p w14:paraId="0007F53A" w14:textId="77777777" w:rsidR="00F84BCD" w:rsidRDefault="00F84BCD" w:rsidP="00A75146">
            <w:pPr>
              <w:pStyle w:val="ListParagraph"/>
              <w:numPr>
                <w:ilvl w:val="1"/>
                <w:numId w:val="45"/>
              </w:numPr>
              <w:ind w:left="1250" w:hanging="270"/>
              <w:cnfStyle w:val="000000100000" w:firstRow="0" w:lastRow="0" w:firstColumn="0" w:lastColumn="0" w:oddVBand="0" w:evenVBand="0" w:oddHBand="1" w:evenHBand="0" w:firstRowFirstColumn="0" w:firstRowLastColumn="0" w:lastRowFirstColumn="0" w:lastRowLastColumn="0"/>
            </w:pPr>
            <w:r>
              <w:t>Entered 9</w:t>
            </w:r>
            <w:r w:rsidRPr="00273760">
              <w:rPr>
                <w:vertAlign w:val="superscript"/>
              </w:rPr>
              <w:t>th</w:t>
            </w:r>
            <w:r>
              <w:t xml:space="preserve"> grade before the 2011-2012 school year;</w:t>
            </w:r>
          </w:p>
          <w:p w14:paraId="4C576FA9" w14:textId="77777777" w:rsidR="00F84BCD" w:rsidRDefault="00F84BCD" w:rsidP="00A75146">
            <w:pPr>
              <w:pStyle w:val="ListParagraph"/>
              <w:numPr>
                <w:ilvl w:val="1"/>
                <w:numId w:val="45"/>
              </w:numPr>
              <w:ind w:left="1250" w:hanging="270"/>
              <w:cnfStyle w:val="000000100000" w:firstRow="0" w:lastRow="0" w:firstColumn="0" w:lastColumn="0" w:oddVBand="0" w:evenVBand="0" w:oddHBand="1" w:evenHBand="0" w:firstRowFirstColumn="0" w:firstRowLastColumn="0" w:lastRowFirstColumn="0" w:lastRowLastColumn="0"/>
            </w:pPr>
            <w:r>
              <w:t xml:space="preserve">Successfully completed curriculum requirements for high school graduation; </w:t>
            </w:r>
          </w:p>
          <w:p w14:paraId="51638C13" w14:textId="0288745D" w:rsidR="00F84BCD" w:rsidRDefault="00F84BCD" w:rsidP="00A75146">
            <w:pPr>
              <w:pStyle w:val="ListParagraph"/>
              <w:numPr>
                <w:ilvl w:val="1"/>
                <w:numId w:val="45"/>
              </w:numPr>
              <w:ind w:left="1250" w:hanging="270"/>
              <w:cnfStyle w:val="000000100000" w:firstRow="0" w:lastRow="0" w:firstColumn="0" w:lastColumn="0" w:oddVBand="0" w:evenVBand="0" w:oddHBand="1" w:evenHBand="0" w:firstRowFirstColumn="0" w:firstRowLastColumn="0" w:lastRowFirstColumn="0" w:lastRowLastColumn="0"/>
            </w:pPr>
            <w:r>
              <w:t>Have not performed satisfactorily on a s</w:t>
            </w:r>
            <w:r w:rsidR="006C3B60">
              <w:t>tatewide assessment instrument, part of an instrument</w:t>
            </w:r>
            <w:r>
              <w:t xml:space="preserve">, </w:t>
            </w:r>
            <w:r w:rsidR="006C3B60">
              <w:t>or</w:t>
            </w:r>
            <w:r>
              <w:t xml:space="preserve"> an alternate assessment instrument</w:t>
            </w:r>
            <w:r w:rsidR="006C3B60">
              <w:t xml:space="preserve"> that is</w:t>
            </w:r>
            <w:r w:rsidR="00A53695">
              <w:t xml:space="preserve"> required for graduation</w:t>
            </w:r>
            <w:r>
              <w:t>; and</w:t>
            </w:r>
          </w:p>
          <w:p w14:paraId="730188AB" w14:textId="0470BFC1" w:rsidR="00F84BCD" w:rsidRDefault="00F84BCD" w:rsidP="00A75146">
            <w:pPr>
              <w:pStyle w:val="ListParagraph"/>
              <w:numPr>
                <w:ilvl w:val="1"/>
                <w:numId w:val="45"/>
              </w:numPr>
              <w:ind w:left="1250" w:hanging="270"/>
              <w:cnfStyle w:val="000000100000" w:firstRow="0" w:lastRow="0" w:firstColumn="0" w:lastColumn="0" w:oddVBand="0" w:evenVBand="0" w:oddHBand="1" w:evenHBand="0" w:firstRowFirstColumn="0" w:firstRowLastColumn="0" w:lastRowFirstColumn="0" w:lastRowLastColumn="0"/>
            </w:pPr>
            <w:r>
              <w:t>Have been administered this instrument</w:t>
            </w:r>
            <w:r w:rsidR="00A53695">
              <w:t xml:space="preserve"> and performed unsatisfactorily</w:t>
            </w:r>
            <w:r>
              <w:t xml:space="preserve"> at least three times;</w:t>
            </w:r>
          </w:p>
          <w:p w14:paraId="1CE50B2C" w14:textId="341A0FE6" w:rsidR="00F84BCD" w:rsidRDefault="00F84BCD" w:rsidP="00A75146">
            <w:pPr>
              <w:pStyle w:val="ListParagraph"/>
              <w:numPr>
                <w:ilvl w:val="0"/>
                <w:numId w:val="46"/>
              </w:numPr>
              <w:ind w:left="890" w:hanging="270"/>
              <w:cnfStyle w:val="000000100000" w:firstRow="0" w:lastRow="0" w:firstColumn="0" w:lastColumn="0" w:oddVBand="0" w:evenVBand="0" w:oddHBand="1" w:evenHBand="0" w:firstRowFirstColumn="0" w:firstRowLastColumn="0" w:lastRowFirstColumn="0" w:lastRowLastColumn="0"/>
            </w:pPr>
            <w:r>
              <w:t>Requires the TEA Commissioner to</w:t>
            </w:r>
            <w:r w:rsidR="00B17166">
              <w:t xml:space="preserve"> establish</w:t>
            </w:r>
            <w:r>
              <w:t>:</w:t>
            </w:r>
          </w:p>
          <w:p w14:paraId="19EA64FD" w14:textId="7C4C1262" w:rsidR="00F84BCD" w:rsidRDefault="00B17166" w:rsidP="00A75146">
            <w:pPr>
              <w:pStyle w:val="ListParagraph"/>
              <w:numPr>
                <w:ilvl w:val="1"/>
                <w:numId w:val="47"/>
              </w:numPr>
              <w:ind w:left="1250" w:hanging="270"/>
              <w:cnfStyle w:val="000000100000" w:firstRow="0" w:lastRow="0" w:firstColumn="0" w:lastColumn="0" w:oddVBand="0" w:evenVBand="0" w:oddHBand="1" w:evenHBand="0" w:firstRowFirstColumn="0" w:firstRowLastColumn="0" w:lastRowFirstColumn="0" w:lastRowLastColumn="0"/>
            </w:pPr>
            <w:r>
              <w:t>A</w:t>
            </w:r>
            <w:r w:rsidR="00F84BCD">
              <w:t xml:space="preserve"> procedure for determining whether a student (described above) qualifies to graduate and receive a high school diploma; and</w:t>
            </w:r>
          </w:p>
          <w:p w14:paraId="5030F4C2" w14:textId="6FD8FE66" w:rsidR="00F84BCD" w:rsidRDefault="00B17166" w:rsidP="00A75146">
            <w:pPr>
              <w:pStyle w:val="ListParagraph"/>
              <w:numPr>
                <w:ilvl w:val="1"/>
                <w:numId w:val="47"/>
              </w:numPr>
              <w:ind w:left="1250" w:hanging="270"/>
              <w:cnfStyle w:val="000000100000" w:firstRow="0" w:lastRow="0" w:firstColumn="0" w:lastColumn="0" w:oddVBand="0" w:evenVBand="0" w:oddHBand="1" w:evenHBand="0" w:firstRowFirstColumn="0" w:firstRowLastColumn="0" w:lastRowFirstColumn="0" w:lastRowLastColumn="0"/>
            </w:pPr>
            <w:r>
              <w:t>C</w:t>
            </w:r>
            <w:r w:rsidR="00F84BCD">
              <w:t>riteria for districts to make recommendations for alternative requirements by which a student may qualify to graduate;</w:t>
            </w:r>
          </w:p>
          <w:p w14:paraId="012A8ED2" w14:textId="7F19AA3B" w:rsidR="00F84BCD" w:rsidRDefault="00F84BCD" w:rsidP="00A75146">
            <w:pPr>
              <w:pStyle w:val="ListParagraph"/>
              <w:numPr>
                <w:ilvl w:val="0"/>
                <w:numId w:val="48"/>
              </w:numPr>
              <w:ind w:left="890" w:hanging="270"/>
              <w:cnfStyle w:val="000000100000" w:firstRow="0" w:lastRow="0" w:firstColumn="0" w:lastColumn="0" w:oddVBand="0" w:evenVBand="0" w:oddHBand="1" w:evenHBand="0" w:firstRowFirstColumn="0" w:firstRowLastColumn="0" w:lastRowFirstColumn="0" w:lastRowLastColumn="0"/>
            </w:pPr>
            <w:r>
              <w:t>States that alternative graduation requirements</w:t>
            </w:r>
            <w:r w:rsidR="00A75146">
              <w:t xml:space="preserve"> for a student who meets the bill’s criteria </w:t>
            </w:r>
            <w:r>
              <w:t>may include:</w:t>
            </w:r>
          </w:p>
          <w:p w14:paraId="58B5C7AF" w14:textId="77777777" w:rsidR="00F84BCD" w:rsidRDefault="00F84BCD" w:rsidP="00A75146">
            <w:pPr>
              <w:pStyle w:val="ListParagraph"/>
              <w:numPr>
                <w:ilvl w:val="1"/>
                <w:numId w:val="49"/>
              </w:numPr>
              <w:ind w:left="1250" w:hanging="270"/>
              <w:cnfStyle w:val="000000100000" w:firstRow="0" w:lastRow="0" w:firstColumn="0" w:lastColumn="0" w:oddVBand="0" w:evenVBand="0" w:oddHBand="1" w:evenHBand="0" w:firstRowFirstColumn="0" w:firstRowLastColumn="0" w:lastRowFirstColumn="0" w:lastRowLastColumn="0"/>
            </w:pPr>
            <w:r>
              <w:t>Performance standards on alternative assessment instruments;</w:t>
            </w:r>
          </w:p>
          <w:p w14:paraId="50BA63A9" w14:textId="6016E9D9" w:rsidR="00F84BCD" w:rsidRDefault="00B17166" w:rsidP="00A75146">
            <w:pPr>
              <w:pStyle w:val="ListParagraph"/>
              <w:numPr>
                <w:ilvl w:val="1"/>
                <w:numId w:val="49"/>
              </w:numPr>
              <w:ind w:left="1250" w:hanging="270"/>
              <w:cnfStyle w:val="000000100000" w:firstRow="0" w:lastRow="0" w:firstColumn="0" w:lastColumn="0" w:oddVBand="0" w:evenVBand="0" w:oddHBand="1" w:evenHBand="0" w:firstRowFirstColumn="0" w:firstRowLastColumn="0" w:lastRowFirstColumn="0" w:lastRowLastColumn="0"/>
            </w:pPr>
            <w:r>
              <w:t>Work experience;</w:t>
            </w:r>
          </w:p>
          <w:p w14:paraId="0CA2C6D2" w14:textId="77777777" w:rsidR="00B17166" w:rsidRDefault="00F84BCD" w:rsidP="00A75146">
            <w:pPr>
              <w:pStyle w:val="ListParagraph"/>
              <w:numPr>
                <w:ilvl w:val="1"/>
                <w:numId w:val="49"/>
              </w:numPr>
              <w:ind w:left="1250" w:hanging="270"/>
              <w:cnfStyle w:val="000000100000" w:firstRow="0" w:lastRow="0" w:firstColumn="0" w:lastColumn="0" w:oddVBand="0" w:evenVBand="0" w:oddHBand="1" w:evenHBand="0" w:firstRowFirstColumn="0" w:firstRowLastColumn="0" w:lastRowFirstColumn="0" w:lastRowLastColumn="0"/>
            </w:pPr>
            <w:r>
              <w:t xml:space="preserve">Military </w:t>
            </w:r>
            <w:r w:rsidR="00B17166">
              <w:t xml:space="preserve">experience; or </w:t>
            </w:r>
          </w:p>
          <w:p w14:paraId="198E1C98" w14:textId="1A977873" w:rsidR="00F84BCD" w:rsidRDefault="00B17166" w:rsidP="00A75146">
            <w:pPr>
              <w:pStyle w:val="ListParagraph"/>
              <w:numPr>
                <w:ilvl w:val="1"/>
                <w:numId w:val="49"/>
              </w:numPr>
              <w:ind w:left="1250" w:hanging="270"/>
              <w:cnfStyle w:val="000000100000" w:firstRow="0" w:lastRow="0" w:firstColumn="0" w:lastColumn="0" w:oddVBand="0" w:evenVBand="0" w:oddHBand="1" w:evenHBand="0" w:firstRowFirstColumn="0" w:firstRowLastColumn="0" w:lastRowFirstColumn="0" w:lastRowLastColumn="0"/>
            </w:pPr>
            <w:r>
              <w:t>O</w:t>
            </w:r>
            <w:r w:rsidR="00F84BCD">
              <w:t>ther relevant life experience;</w:t>
            </w:r>
            <w:r w:rsidR="00B73D91">
              <w:t xml:space="preserve"> and</w:t>
            </w:r>
          </w:p>
          <w:p w14:paraId="7BEBB0A8" w14:textId="16A48B67" w:rsidR="00F84BCD" w:rsidRDefault="00F84BCD" w:rsidP="00A75146">
            <w:pPr>
              <w:pStyle w:val="ListParagraph"/>
              <w:numPr>
                <w:ilvl w:val="0"/>
                <w:numId w:val="50"/>
              </w:numPr>
              <w:ind w:left="890" w:hanging="270"/>
              <w:cnfStyle w:val="000000100000" w:firstRow="0" w:lastRow="0" w:firstColumn="0" w:lastColumn="0" w:oddVBand="0" w:evenVBand="0" w:oddHBand="1" w:evenHBand="0" w:firstRowFirstColumn="0" w:firstRowLastColumn="0" w:lastRowFirstColumn="0" w:lastRowLastColumn="0"/>
            </w:pPr>
            <w:r>
              <w:t>Specifies that the school district's decision regarding whether a student</w:t>
            </w:r>
            <w:r w:rsidR="00A75146">
              <w:t xml:space="preserve"> (described above)</w:t>
            </w:r>
            <w:r>
              <w:t xml:space="preserve"> qualifies to graduate is final and may not be appealed;</w:t>
            </w:r>
          </w:p>
          <w:p w14:paraId="1BE51B23" w14:textId="28D84364" w:rsidR="00F84BCD" w:rsidRDefault="00F84BCD" w:rsidP="00C5788B">
            <w:pPr>
              <w:pStyle w:val="ListParagraph"/>
              <w:numPr>
                <w:ilvl w:val="0"/>
                <w:numId w:val="9"/>
              </w:numPr>
              <w:ind w:left="350" w:hanging="270"/>
              <w:cnfStyle w:val="000000100000" w:firstRow="0" w:lastRow="0" w:firstColumn="0" w:lastColumn="0" w:oddVBand="0" w:evenVBand="0" w:oddHBand="1" w:evenHBand="0" w:firstRowFirstColumn="0" w:firstRowLastColumn="0" w:lastRowFirstColumn="0" w:lastRowLastColumn="0"/>
            </w:pPr>
            <w:r>
              <w:t>Extends (to 2019) the ability o</w:t>
            </w:r>
            <w:r w:rsidR="00A75146">
              <w:t xml:space="preserve">f </w:t>
            </w:r>
            <w:r w:rsidR="00402AE4">
              <w:t xml:space="preserve">eleventh- and twelfth-grade </w:t>
            </w:r>
            <w:r>
              <w:t>student</w:t>
            </w:r>
            <w:r w:rsidR="00A75146">
              <w:t>s</w:t>
            </w:r>
            <w:r>
              <w:t xml:space="preserve"> who failed an end-of-course assessment to qualify for graduation if approved by </w:t>
            </w:r>
            <w:r w:rsidR="00A75146">
              <w:t>each</w:t>
            </w:r>
            <w:r>
              <w:t xml:space="preserve"> student’s individual graduation committee;</w:t>
            </w:r>
          </w:p>
          <w:p w14:paraId="3F4EDC2A" w14:textId="77777777" w:rsidR="00F84BCD" w:rsidRDefault="00F84BCD" w:rsidP="00C5788B">
            <w:pPr>
              <w:pStyle w:val="ListParagraph"/>
              <w:numPr>
                <w:ilvl w:val="0"/>
                <w:numId w:val="9"/>
              </w:numPr>
              <w:ind w:left="350" w:hanging="270"/>
              <w:cnfStyle w:val="000000100000" w:firstRow="0" w:lastRow="0" w:firstColumn="0" w:lastColumn="0" w:oddVBand="0" w:evenVBand="0" w:oddHBand="1" w:evenHBand="0" w:firstRowFirstColumn="0" w:firstRowLastColumn="0" w:lastRowFirstColumn="0" w:lastRowLastColumn="0"/>
            </w:pPr>
            <w:r>
              <w:t>Requires the Texas Higher Education Coordinating Board (THECB) and TEA to collect longitudinal data related to the post-graduation pursuits of students who are awarded a diploma based on an individual graduation committee’s determination;</w:t>
            </w:r>
          </w:p>
          <w:p w14:paraId="4F6117EA" w14:textId="6184CB1A" w:rsidR="00F84BCD" w:rsidRDefault="00A53695" w:rsidP="00C5788B">
            <w:pPr>
              <w:pStyle w:val="ListParagraph"/>
              <w:numPr>
                <w:ilvl w:val="1"/>
                <w:numId w:val="9"/>
              </w:numPr>
              <w:ind w:left="896" w:hanging="264"/>
              <w:cnfStyle w:val="000000100000" w:firstRow="0" w:lastRow="0" w:firstColumn="0" w:lastColumn="0" w:oddVBand="0" w:evenVBand="0" w:oddHBand="1" w:evenHBand="0" w:firstRowFirstColumn="0" w:firstRowLastColumn="0" w:lastRowFirstColumn="0" w:lastRowLastColumn="0"/>
            </w:pPr>
            <w:r>
              <w:t>D</w:t>
            </w:r>
            <w:r w:rsidR="00F84BCD">
              <w:t>ata collected may include whether a student:</w:t>
            </w:r>
          </w:p>
          <w:p w14:paraId="5ADF51FC" w14:textId="77777777" w:rsidR="00F84BCD" w:rsidRDefault="00F84BCD" w:rsidP="00B73D91">
            <w:pPr>
              <w:pStyle w:val="ListParagraph"/>
              <w:numPr>
                <w:ilvl w:val="2"/>
                <w:numId w:val="9"/>
              </w:numPr>
              <w:ind w:left="1250" w:hanging="270"/>
              <w:cnfStyle w:val="000000100000" w:firstRow="0" w:lastRow="0" w:firstColumn="0" w:lastColumn="0" w:oddVBand="0" w:evenVBand="0" w:oddHBand="1" w:evenHBand="0" w:firstRowFirstColumn="0" w:firstRowLastColumn="0" w:lastRowFirstColumn="0" w:lastRowLastColumn="0"/>
            </w:pPr>
            <w:r>
              <w:t>Enters the workforce;</w:t>
            </w:r>
          </w:p>
          <w:p w14:paraId="4459128E" w14:textId="77777777" w:rsidR="00F84BCD" w:rsidRDefault="00F84BCD" w:rsidP="00B73D91">
            <w:pPr>
              <w:pStyle w:val="ListParagraph"/>
              <w:numPr>
                <w:ilvl w:val="2"/>
                <w:numId w:val="9"/>
              </w:numPr>
              <w:ind w:left="1250" w:hanging="270"/>
              <w:cnfStyle w:val="000000100000" w:firstRow="0" w:lastRow="0" w:firstColumn="0" w:lastColumn="0" w:oddVBand="0" w:evenVBand="0" w:oddHBand="1" w:evenHBand="0" w:firstRowFirstColumn="0" w:firstRowLastColumn="0" w:lastRowFirstColumn="0" w:lastRowLastColumn="0"/>
            </w:pPr>
            <w:r>
              <w:t>Enrolls in an associate, certificate, or bachelor’s program at an institution of higher education; or</w:t>
            </w:r>
          </w:p>
          <w:p w14:paraId="28299B8B" w14:textId="77777777" w:rsidR="00F84BCD" w:rsidRDefault="00F84BCD" w:rsidP="00B73D91">
            <w:pPr>
              <w:pStyle w:val="ListParagraph"/>
              <w:numPr>
                <w:ilvl w:val="2"/>
                <w:numId w:val="9"/>
              </w:numPr>
              <w:ind w:left="1250" w:hanging="270"/>
              <w:cnfStyle w:val="000000100000" w:firstRow="0" w:lastRow="0" w:firstColumn="0" w:lastColumn="0" w:oddVBand="0" w:evenVBand="0" w:oddHBand="1" w:evenHBand="0" w:firstRowFirstColumn="0" w:firstRowLastColumn="0" w:lastRowFirstColumn="0" w:lastRowLastColumn="0"/>
            </w:pPr>
            <w:r>
              <w:t>Enlists in the armed forces; and</w:t>
            </w:r>
          </w:p>
          <w:p w14:paraId="09706A78" w14:textId="2366AD70" w:rsidR="00F84BCD" w:rsidRPr="002115E1" w:rsidRDefault="00F84BCD" w:rsidP="00563524">
            <w:pPr>
              <w:pStyle w:val="ListParagraph"/>
              <w:widowControl w:val="0"/>
              <w:numPr>
                <w:ilvl w:val="0"/>
                <w:numId w:val="23"/>
              </w:numPr>
              <w:autoSpaceDE w:val="0"/>
              <w:autoSpaceDN w:val="0"/>
              <w:adjustRightInd w:val="0"/>
              <w:spacing w:before="120" w:after="12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t xml:space="preserve">Requires the THECB to report </w:t>
            </w:r>
            <w:r w:rsidR="003C03C2">
              <w:t xml:space="preserve">these data </w:t>
            </w:r>
            <w:r>
              <w:t>to the Texas Legislature before each legislative session.</w:t>
            </w:r>
          </w:p>
        </w:tc>
      </w:tr>
      <w:tr w:rsidR="00F84BCD" w14:paraId="64C901B0" w14:textId="77777777" w:rsidTr="0042573F">
        <w:trPr>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4E9CCB27" w14:textId="123244BD" w:rsidR="00F84BCD" w:rsidRDefault="00FF5CAB" w:rsidP="00C5788B">
            <w:pPr>
              <w:spacing w:before="120" w:after="120"/>
              <w:rPr>
                <w:rFonts w:ascii="Calibri" w:hAnsi="Calibri"/>
                <w:b w:val="0"/>
              </w:rPr>
            </w:pPr>
            <w:hyperlink r:id="rId27" w:history="1">
              <w:r w:rsidR="00F84BCD" w:rsidRPr="0097489C">
                <w:rPr>
                  <w:rStyle w:val="Hyperlink"/>
                  <w:rFonts w:ascii="Calibri" w:hAnsi="Calibri"/>
                </w:rPr>
                <w:t>HB 61</w:t>
              </w:r>
            </w:hyperlink>
          </w:p>
          <w:p w14:paraId="7FD374A8" w14:textId="702A6B29" w:rsidR="00F84BCD" w:rsidRDefault="00F84BCD" w:rsidP="00C5788B">
            <w:pPr>
              <w:spacing w:before="120" w:after="120"/>
            </w:pPr>
            <w:r w:rsidRPr="009903B3">
              <w:rPr>
                <w:rFonts w:ascii="Calibri" w:hAnsi="Calibri"/>
                <w:b w:val="0"/>
                <w:i/>
                <w:sz w:val="20"/>
                <w:szCs w:val="20"/>
              </w:rPr>
              <w:t xml:space="preserve">Relating to consideration under the public school accountability system of </w:t>
            </w:r>
            <w:r w:rsidRPr="009903B3">
              <w:rPr>
                <w:rFonts w:ascii="Calibri" w:hAnsi="Calibri"/>
                <w:b w:val="0"/>
                <w:i/>
                <w:sz w:val="20"/>
                <w:szCs w:val="20"/>
              </w:rPr>
              <w:lastRenderedPageBreak/>
              <w:t>performance on assessment instruments by certain students formerly receiving special education services and to the placement and use of video cameras in certain self-contained classrooms or other settings providing special education services.</w:t>
            </w:r>
          </w:p>
        </w:tc>
        <w:tc>
          <w:tcPr>
            <w:tcW w:w="1530" w:type="dxa"/>
            <w:tcBorders>
              <w:top w:val="single" w:sz="4" w:space="0" w:color="4472C4"/>
            </w:tcBorders>
          </w:tcPr>
          <w:p w14:paraId="265DF57D" w14:textId="77777777" w:rsidR="00F84BCD" w:rsidRDefault="00F84BCD" w:rsidP="00C5788B">
            <w:pPr>
              <w:spacing w:before="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A: Guillen</w:t>
            </w:r>
          </w:p>
          <w:p w14:paraId="6E2F41B9" w14:textId="7D9F7DF8" w:rsidR="00F84BCD" w:rsidRDefault="00F84BCD"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 Uresti</w:t>
            </w:r>
          </w:p>
        </w:tc>
        <w:tc>
          <w:tcPr>
            <w:tcW w:w="6360" w:type="dxa"/>
            <w:tcBorders>
              <w:top w:val="single" w:sz="4" w:space="0" w:color="4472C4"/>
            </w:tcBorders>
          </w:tcPr>
          <w:p w14:paraId="6AB090D2" w14:textId="2F20F3F9" w:rsidR="00F84BCD" w:rsidRDefault="00F84BCD" w:rsidP="00563524">
            <w:pPr>
              <w:pStyle w:val="ListParagraph"/>
              <w:numPr>
                <w:ilvl w:val="0"/>
                <w:numId w:val="34"/>
              </w:numPr>
              <w:spacing w:before="120"/>
              <w:ind w:left="340" w:hanging="270"/>
              <w:cnfStyle w:val="000000000000" w:firstRow="0" w:lastRow="0" w:firstColumn="0" w:lastColumn="0" w:oddVBand="0" w:evenVBand="0" w:oddHBand="0" w:evenHBand="0" w:firstRowFirstColumn="0" w:firstRowLastColumn="0" w:lastRowFirstColumn="0" w:lastRowLastColumn="0"/>
            </w:pPr>
            <w:r>
              <w:t xml:space="preserve">Amends </w:t>
            </w:r>
            <w:r w:rsidR="00B17166">
              <w:t xml:space="preserve">annual </w:t>
            </w:r>
            <w:r>
              <w:t xml:space="preserve">school accountability standards to include new measures </w:t>
            </w:r>
            <w:r w:rsidR="00B17166">
              <w:t>related to</w:t>
            </w:r>
            <w:r>
              <w:t xml:space="preserve"> students with disabilities; </w:t>
            </w:r>
          </w:p>
          <w:p w14:paraId="12B0C0B4" w14:textId="3AECDA1A" w:rsidR="00F84BCD" w:rsidRDefault="00F84BCD" w:rsidP="00563524">
            <w:pPr>
              <w:pStyle w:val="ListParagraph"/>
              <w:numPr>
                <w:ilvl w:val="0"/>
                <w:numId w:val="34"/>
              </w:numPr>
              <w:ind w:left="340" w:hanging="270"/>
              <w:cnfStyle w:val="000000000000" w:firstRow="0" w:lastRow="0" w:firstColumn="0" w:lastColumn="0" w:oddVBand="0" w:evenVBand="0" w:oddHBand="0" w:evenHBand="0" w:firstRowFirstColumn="0" w:firstRowLastColumn="0" w:lastRowFirstColumn="0" w:lastRowLastColumn="0"/>
            </w:pPr>
            <w:r>
              <w:t xml:space="preserve">Expands accountability standards to evaluate middle school, junior high school, and elementary school campuses </w:t>
            </w:r>
            <w:r w:rsidR="00B17166">
              <w:t>(</w:t>
            </w:r>
            <w:r>
              <w:t>and districts</w:t>
            </w:r>
            <w:r w:rsidR="00B17166">
              <w:t xml:space="preserve"> that include these campuses)</w:t>
            </w:r>
            <w:r>
              <w:t xml:space="preserve"> on the percentage of students who performed satisfactorily on statewide </w:t>
            </w:r>
            <w:r>
              <w:lastRenderedPageBreak/>
              <w:t xml:space="preserve">assessments during the year </w:t>
            </w:r>
            <w:r w:rsidRPr="001D7B59">
              <w:rPr>
                <w:b/>
              </w:rPr>
              <w:t>after</w:t>
            </w:r>
            <w:r>
              <w:t xml:space="preserve"> their exit from a special education program;</w:t>
            </w:r>
          </w:p>
          <w:p w14:paraId="456B990B" w14:textId="77777777" w:rsidR="001D7B59" w:rsidRDefault="00F84BCD" w:rsidP="001D7B59">
            <w:pPr>
              <w:pStyle w:val="ListParagraph"/>
              <w:numPr>
                <w:ilvl w:val="0"/>
                <w:numId w:val="34"/>
              </w:numPr>
              <w:ind w:left="340" w:hanging="270"/>
              <w:cnfStyle w:val="000000000000" w:firstRow="0" w:lastRow="0" w:firstColumn="0" w:lastColumn="0" w:oddVBand="0" w:evenVBand="0" w:oddHBand="0" w:evenHBand="0" w:firstRowFirstColumn="0" w:firstRowLastColumn="0" w:lastRowFirstColumn="0" w:lastRowLastColumn="0"/>
            </w:pPr>
            <w:r>
              <w:t xml:space="preserve">Establishes an academic distinction designation for </w:t>
            </w:r>
            <w:r w:rsidR="00B17166">
              <w:t>campuses</w:t>
            </w:r>
            <w:r>
              <w:t xml:space="preserve"> and </w:t>
            </w:r>
            <w:r w:rsidR="00B17166">
              <w:t>districts</w:t>
            </w:r>
            <w:r>
              <w:t xml:space="preserve"> based upon the percentage of students who performed satisfactorily on statewide assessments during the year </w:t>
            </w:r>
            <w:r w:rsidRPr="001D7B59">
              <w:rPr>
                <w:b/>
              </w:rPr>
              <w:t>after</w:t>
            </w:r>
            <w:r>
              <w:t xml:space="preserve"> their exit from a special education program; and</w:t>
            </w:r>
          </w:p>
          <w:p w14:paraId="460DF92D" w14:textId="4BDB265E" w:rsidR="00F84BCD" w:rsidRPr="001D7B59" w:rsidRDefault="00F84BCD" w:rsidP="001D7B59">
            <w:pPr>
              <w:pStyle w:val="ListParagraph"/>
              <w:numPr>
                <w:ilvl w:val="0"/>
                <w:numId w:val="34"/>
              </w:numPr>
              <w:ind w:left="340" w:hanging="270"/>
              <w:cnfStyle w:val="000000000000" w:firstRow="0" w:lastRow="0" w:firstColumn="0" w:lastColumn="0" w:oddVBand="0" w:evenVBand="0" w:oddHBand="0" w:evenHBand="0" w:firstRowFirstColumn="0" w:firstRowLastColumn="0" w:lastRowFirstColumn="0" w:lastRowLastColumn="0"/>
            </w:pPr>
            <w:r>
              <w:t>Includes reforms to statute regarding cameras in special education classrooms identical to</w:t>
            </w:r>
            <w:r w:rsidR="001D7B59">
              <w:t xml:space="preserve"> those in</w:t>
            </w:r>
            <w:r>
              <w:t xml:space="preserve"> SB 1398 (Lucio/Thompson). Note that SB 1398 did pass and was signed into law by the Governor. </w:t>
            </w:r>
            <w:r w:rsidR="00B17166" w:rsidRPr="001D7B59">
              <w:rPr>
                <w:rFonts w:ascii="Calibri" w:hAnsi="Calibri" w:cs="Arial"/>
              </w:rPr>
              <w:t>See page 5</w:t>
            </w:r>
            <w:r w:rsidRPr="001D7B59">
              <w:rPr>
                <w:rFonts w:ascii="Calibri" w:hAnsi="Calibri" w:cs="Arial"/>
              </w:rPr>
              <w:t xml:space="preserve"> for those details.</w:t>
            </w:r>
          </w:p>
          <w:p w14:paraId="25F9373E" w14:textId="211D00FA" w:rsidR="00F84BCD" w:rsidRPr="00C55025" w:rsidRDefault="00F84BCD" w:rsidP="00C55025">
            <w:pPr>
              <w:widowControl w:val="0"/>
              <w:autoSpaceDE w:val="0"/>
              <w:autoSpaceDN w:val="0"/>
              <w:adjustRightInd w:val="0"/>
              <w:spacing w:before="120" w:after="120"/>
              <w:ind w:left="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C55025">
              <w:rPr>
                <w:rFonts w:ascii="Calibri" w:hAnsi="Calibri" w:cs="Arial"/>
                <w:b/>
              </w:rPr>
              <w:t>Note: Governor Abbott vetoed this legislation.</w:t>
            </w:r>
          </w:p>
        </w:tc>
      </w:tr>
      <w:tr w:rsidR="00F84BCD" w14:paraId="2A04F0F2" w14:textId="77777777" w:rsidTr="00425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593F1996" w14:textId="77777777" w:rsidR="00F84BCD" w:rsidRPr="00447218" w:rsidRDefault="00FF5CAB" w:rsidP="00C5788B">
            <w:pPr>
              <w:spacing w:before="120" w:after="120"/>
              <w:rPr>
                <w:rFonts w:ascii="Calibri" w:hAnsi="Calibri"/>
              </w:rPr>
            </w:pPr>
            <w:hyperlink r:id="rId28" w:history="1">
              <w:r w:rsidR="00F84BCD" w:rsidRPr="00447218">
                <w:rPr>
                  <w:rStyle w:val="Hyperlink"/>
                  <w:rFonts w:ascii="Calibri" w:hAnsi="Calibri"/>
                </w:rPr>
                <w:t>HB 657</w:t>
              </w:r>
            </w:hyperlink>
          </w:p>
          <w:p w14:paraId="64C58713" w14:textId="77777777" w:rsidR="00F84BCD" w:rsidRPr="00447218" w:rsidRDefault="00F84BCD" w:rsidP="00C5788B">
            <w:pPr>
              <w:spacing w:after="120"/>
              <w:rPr>
                <w:rFonts w:ascii="Calibri" w:hAnsi="Calibri"/>
                <w:b w:val="0"/>
                <w:i/>
                <w:sz w:val="20"/>
                <w:szCs w:val="20"/>
              </w:rPr>
            </w:pPr>
            <w:r w:rsidRPr="00447218">
              <w:rPr>
                <w:rFonts w:ascii="Calibri" w:hAnsi="Calibri"/>
                <w:b w:val="0"/>
                <w:i/>
                <w:sz w:val="20"/>
                <w:szCs w:val="20"/>
              </w:rPr>
              <w:t>Relating to procedures for a student enrolled in a special education program who fails to perform satisfactorily on certain assessment instruments.</w:t>
            </w:r>
          </w:p>
        </w:tc>
        <w:tc>
          <w:tcPr>
            <w:tcW w:w="1530" w:type="dxa"/>
            <w:tcBorders>
              <w:top w:val="single" w:sz="4" w:space="0" w:color="4472C4"/>
            </w:tcBorders>
          </w:tcPr>
          <w:p w14:paraId="08DBE036" w14:textId="77777777" w:rsidR="00F84BCD" w:rsidRDefault="00F84BCD"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Bernal</w:t>
            </w:r>
          </w:p>
          <w:p w14:paraId="76353834" w14:textId="77777777" w:rsidR="00F84BCD" w:rsidRPr="00FC3AA0" w:rsidRDefault="00F84BCD" w:rsidP="00C5788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 </w:t>
            </w:r>
            <w:r w:rsidRPr="00FC3AA0">
              <w:rPr>
                <w:rFonts w:ascii="Calibri" w:hAnsi="Calibri"/>
              </w:rPr>
              <w:t>Mené</w:t>
            </w:r>
            <w:r>
              <w:rPr>
                <w:rFonts w:ascii="Calibri" w:hAnsi="Calibri"/>
              </w:rPr>
              <w:t>ndez</w:t>
            </w:r>
          </w:p>
        </w:tc>
        <w:tc>
          <w:tcPr>
            <w:tcW w:w="6360" w:type="dxa"/>
            <w:tcBorders>
              <w:top w:val="single" w:sz="4" w:space="0" w:color="4472C4"/>
            </w:tcBorders>
          </w:tcPr>
          <w:p w14:paraId="72BA12C1" w14:textId="77777777" w:rsidR="00F84BCD" w:rsidRDefault="00F84BCD" w:rsidP="00563524">
            <w:pPr>
              <w:pStyle w:val="ListParagraph"/>
              <w:widowControl w:val="0"/>
              <w:numPr>
                <w:ilvl w:val="0"/>
                <w:numId w:val="23"/>
              </w:numPr>
              <w:autoSpaceDE w:val="0"/>
              <w:autoSpaceDN w:val="0"/>
              <w:adjustRightInd w:val="0"/>
              <w:spacing w:before="12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sidRPr="002115E1">
              <w:rPr>
                <w:rFonts w:ascii="Calibri" w:hAnsi="Calibri" w:cs="Arial"/>
              </w:rPr>
              <w:t xml:space="preserve">Requires a student's </w:t>
            </w:r>
            <w:r>
              <w:rPr>
                <w:rFonts w:ascii="Calibri" w:hAnsi="Calibri" w:cs="Arial"/>
              </w:rPr>
              <w:t>ARD</w:t>
            </w:r>
            <w:r w:rsidRPr="002115E1">
              <w:rPr>
                <w:rFonts w:ascii="Calibri" w:hAnsi="Calibri" w:cs="Arial"/>
              </w:rPr>
              <w:t xml:space="preserve"> committee to meet </w:t>
            </w:r>
            <w:r w:rsidRPr="003F67DC">
              <w:rPr>
                <w:rFonts w:ascii="Calibri" w:hAnsi="Calibri" w:cs="Arial"/>
                <w:b/>
              </w:rPr>
              <w:t>after</w:t>
            </w:r>
            <w:r w:rsidRPr="002115E1">
              <w:rPr>
                <w:rFonts w:ascii="Calibri" w:hAnsi="Calibri" w:cs="Arial"/>
              </w:rPr>
              <w:t xml:space="preserve"> a student does not perform satisfactorily on a statewide assessment (</w:t>
            </w:r>
            <w:r>
              <w:rPr>
                <w:rFonts w:ascii="Calibri" w:hAnsi="Calibri" w:cs="Arial"/>
              </w:rPr>
              <w:t xml:space="preserve">such as a </w:t>
            </w:r>
            <w:r w:rsidRPr="002115E1">
              <w:rPr>
                <w:rFonts w:ascii="Calibri" w:hAnsi="Calibri" w:cs="Arial"/>
              </w:rPr>
              <w:t xml:space="preserve">STAAR test) and </w:t>
            </w:r>
            <w:r w:rsidRPr="003F67DC">
              <w:rPr>
                <w:rFonts w:ascii="Calibri" w:hAnsi="Calibri" w:cs="Arial"/>
                <w:b/>
              </w:rPr>
              <w:t>before</w:t>
            </w:r>
            <w:r w:rsidRPr="002115E1">
              <w:rPr>
                <w:rFonts w:ascii="Calibri" w:hAnsi="Calibri" w:cs="Arial"/>
              </w:rPr>
              <w:t xml:space="preserve"> </w:t>
            </w:r>
            <w:r>
              <w:rPr>
                <w:rFonts w:ascii="Calibri" w:hAnsi="Calibri" w:cs="Arial"/>
              </w:rPr>
              <w:t>that</w:t>
            </w:r>
            <w:r w:rsidRPr="002115E1">
              <w:rPr>
                <w:rFonts w:ascii="Calibri" w:hAnsi="Calibri" w:cs="Arial"/>
              </w:rPr>
              <w:t xml:space="preserve"> student is administered th</w:t>
            </w:r>
            <w:r>
              <w:rPr>
                <w:rFonts w:ascii="Calibri" w:hAnsi="Calibri" w:cs="Arial"/>
              </w:rPr>
              <w:t>e assessment for a second time;</w:t>
            </w:r>
          </w:p>
          <w:p w14:paraId="676E7DA8" w14:textId="585747C1" w:rsidR="00F84BCD" w:rsidRDefault="00F84BCD" w:rsidP="00563524">
            <w:pPr>
              <w:pStyle w:val="ListParagraph"/>
              <w:widowControl w:val="0"/>
              <w:numPr>
                <w:ilvl w:val="0"/>
                <w:numId w:val="23"/>
              </w:numPr>
              <w:autoSpaceDE w:val="0"/>
              <w:autoSpaceDN w:val="0"/>
              <w:adjustRightInd w:val="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sidRPr="002115E1">
              <w:rPr>
                <w:rFonts w:ascii="Calibri" w:hAnsi="Calibri" w:cs="Arial"/>
              </w:rPr>
              <w:t>Allows the ARD committee to promote the student who has perform</w:t>
            </w:r>
            <w:r w:rsidR="001D7B59">
              <w:rPr>
                <w:rFonts w:ascii="Calibri" w:hAnsi="Calibri" w:cs="Arial"/>
              </w:rPr>
              <w:t>ed</w:t>
            </w:r>
            <w:r w:rsidRPr="002115E1">
              <w:rPr>
                <w:rFonts w:ascii="Calibri" w:hAnsi="Calibri" w:cs="Arial"/>
              </w:rPr>
              <w:t xml:space="preserve"> </w:t>
            </w:r>
            <w:r w:rsidR="001D7B59">
              <w:rPr>
                <w:rFonts w:ascii="Calibri" w:hAnsi="Calibri" w:cs="Arial"/>
              </w:rPr>
              <w:t>un</w:t>
            </w:r>
            <w:r w:rsidRPr="002115E1">
              <w:rPr>
                <w:rFonts w:ascii="Calibri" w:hAnsi="Calibri" w:cs="Arial"/>
              </w:rPr>
              <w:t>satisfactorily on a statewide assessment to the next grade level, if the committee determin</w:t>
            </w:r>
            <w:r>
              <w:rPr>
                <w:rFonts w:ascii="Calibri" w:hAnsi="Calibri" w:cs="Arial"/>
              </w:rPr>
              <w:t>e</w:t>
            </w:r>
            <w:r w:rsidRPr="002115E1">
              <w:rPr>
                <w:rFonts w:ascii="Calibri" w:hAnsi="Calibri" w:cs="Arial"/>
              </w:rPr>
              <w:t>s that the student made sufficient progress toward his or her IEP goals;</w:t>
            </w:r>
          </w:p>
          <w:p w14:paraId="14D78680" w14:textId="77777777" w:rsidR="00F84BCD" w:rsidRDefault="00F84BCD" w:rsidP="00563524">
            <w:pPr>
              <w:pStyle w:val="ListParagraph"/>
              <w:widowControl w:val="0"/>
              <w:numPr>
                <w:ilvl w:val="0"/>
                <w:numId w:val="23"/>
              </w:numPr>
              <w:autoSpaceDE w:val="0"/>
              <w:autoSpaceDN w:val="0"/>
              <w:adjustRightInd w:val="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sidRPr="002115E1">
              <w:rPr>
                <w:rFonts w:ascii="Calibri" w:hAnsi="Calibri" w:cs="Arial"/>
              </w:rPr>
              <w:t>Specifies that a student who is promoted to the next grade level by his or her ARD committee is not required to retake the statewide assessment after failing to perform satisfactorily the first time;</w:t>
            </w:r>
            <w:r>
              <w:rPr>
                <w:rFonts w:ascii="Calibri" w:hAnsi="Calibri" w:cs="Arial"/>
              </w:rPr>
              <w:t xml:space="preserve"> and</w:t>
            </w:r>
          </w:p>
          <w:p w14:paraId="2B4FA8A1" w14:textId="77777777" w:rsidR="00F84BCD" w:rsidRPr="008F00DC" w:rsidRDefault="00F84BCD" w:rsidP="00563524">
            <w:pPr>
              <w:pStyle w:val="ListParagraph"/>
              <w:widowControl w:val="0"/>
              <w:numPr>
                <w:ilvl w:val="0"/>
                <w:numId w:val="23"/>
              </w:numPr>
              <w:autoSpaceDE w:val="0"/>
              <w:autoSpaceDN w:val="0"/>
              <w:adjustRightInd w:val="0"/>
              <w:spacing w:after="12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sidRPr="002115E1">
              <w:rPr>
                <w:rFonts w:ascii="Calibri" w:hAnsi="Calibri" w:cs="Arial"/>
              </w:rPr>
              <w:t>Requires school districts</w:t>
            </w:r>
            <w:r>
              <w:rPr>
                <w:rFonts w:ascii="Calibri" w:hAnsi="Calibri" w:cs="Arial"/>
              </w:rPr>
              <w:t xml:space="preserve">, </w:t>
            </w:r>
            <w:r w:rsidRPr="002115E1">
              <w:rPr>
                <w:rFonts w:ascii="Calibri" w:hAnsi="Calibri" w:cs="Arial"/>
              </w:rPr>
              <w:t>at the beginning of each school year</w:t>
            </w:r>
            <w:r>
              <w:rPr>
                <w:rFonts w:ascii="Calibri" w:hAnsi="Calibri" w:cs="Arial"/>
              </w:rPr>
              <w:t>,</w:t>
            </w:r>
            <w:r w:rsidRPr="002115E1">
              <w:rPr>
                <w:rFonts w:ascii="Calibri" w:hAnsi="Calibri" w:cs="Arial"/>
              </w:rPr>
              <w:t xml:space="preserve"> to </w:t>
            </w:r>
            <w:r>
              <w:rPr>
                <w:rFonts w:ascii="Calibri" w:hAnsi="Calibri" w:cs="Arial"/>
              </w:rPr>
              <w:t>provide</w:t>
            </w:r>
            <w:r w:rsidRPr="002115E1">
              <w:rPr>
                <w:rFonts w:ascii="Calibri" w:hAnsi="Calibri" w:cs="Arial"/>
              </w:rPr>
              <w:t xml:space="preserve"> parents with information about </w:t>
            </w:r>
            <w:r>
              <w:rPr>
                <w:rFonts w:ascii="Calibri" w:hAnsi="Calibri" w:cs="Arial"/>
              </w:rPr>
              <w:t>an</w:t>
            </w:r>
            <w:r w:rsidRPr="002115E1">
              <w:rPr>
                <w:rFonts w:ascii="Calibri" w:hAnsi="Calibri" w:cs="Arial"/>
              </w:rPr>
              <w:t xml:space="preserve"> ARD committee's options after a student in special education does not perform satisfacto</w:t>
            </w:r>
            <w:r>
              <w:rPr>
                <w:rFonts w:ascii="Calibri" w:hAnsi="Calibri" w:cs="Arial"/>
              </w:rPr>
              <w:t>rily on a statewide assessment.</w:t>
            </w:r>
          </w:p>
        </w:tc>
      </w:tr>
      <w:tr w:rsidR="00F84BCD" w14:paraId="4C361943" w14:textId="77777777" w:rsidTr="00C5788B">
        <w:trPr>
          <w:jc w:val="center"/>
        </w:trPr>
        <w:tc>
          <w:tcPr>
            <w:cnfStyle w:val="001000000000" w:firstRow="0" w:lastRow="0" w:firstColumn="1" w:lastColumn="0" w:oddVBand="0" w:evenVBand="0" w:oddHBand="0" w:evenHBand="0" w:firstRowFirstColumn="0" w:firstRowLastColumn="0" w:lastRowFirstColumn="0" w:lastRowLastColumn="0"/>
            <w:tcW w:w="1876" w:type="dxa"/>
          </w:tcPr>
          <w:p w14:paraId="1A9C4032" w14:textId="77777777" w:rsidR="00F84BCD" w:rsidRPr="00447218" w:rsidRDefault="00FF5CAB" w:rsidP="00C5788B">
            <w:pPr>
              <w:spacing w:before="120" w:after="120"/>
              <w:rPr>
                <w:rFonts w:ascii="Calibri" w:hAnsi="Calibri"/>
              </w:rPr>
            </w:pPr>
            <w:hyperlink r:id="rId29" w:history="1">
              <w:r w:rsidR="00F84BCD" w:rsidRPr="00447218">
                <w:rPr>
                  <w:rStyle w:val="Hyperlink"/>
                  <w:rFonts w:ascii="Calibri" w:hAnsi="Calibri"/>
                </w:rPr>
                <w:t>HB 2130</w:t>
              </w:r>
            </w:hyperlink>
          </w:p>
          <w:p w14:paraId="77576E31" w14:textId="77777777" w:rsidR="00F84BCD" w:rsidRPr="00447218" w:rsidRDefault="00F84BCD" w:rsidP="00C5788B">
            <w:pPr>
              <w:spacing w:before="120"/>
              <w:rPr>
                <w:rFonts w:ascii="Calibri" w:hAnsi="Calibri"/>
                <w:b w:val="0"/>
                <w:i/>
                <w:sz w:val="20"/>
                <w:szCs w:val="20"/>
              </w:rPr>
            </w:pPr>
            <w:r w:rsidRPr="00447218">
              <w:rPr>
                <w:rFonts w:ascii="Calibri" w:hAnsi="Calibri"/>
                <w:b w:val="0"/>
                <w:i/>
                <w:sz w:val="20"/>
                <w:szCs w:val="20"/>
              </w:rPr>
              <w:t>Relating to a study conducted by the Texas Education Agency regarding the statewide assessment program in relation to students in special education programs.</w:t>
            </w:r>
          </w:p>
        </w:tc>
        <w:tc>
          <w:tcPr>
            <w:tcW w:w="1530" w:type="dxa"/>
          </w:tcPr>
          <w:p w14:paraId="702B3832" w14:textId="77777777" w:rsidR="00F84BCD" w:rsidRDefault="00F84BCD"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 Roberts</w:t>
            </w:r>
          </w:p>
          <w:p w14:paraId="4517D3AB" w14:textId="77777777" w:rsidR="00F84BCD" w:rsidRPr="00FC3AA0" w:rsidRDefault="00F84BCD" w:rsidP="00C5788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 </w:t>
            </w:r>
            <w:r w:rsidRPr="00FC3AA0">
              <w:rPr>
                <w:rFonts w:ascii="Calibri" w:hAnsi="Calibri"/>
              </w:rPr>
              <w:t>Mené</w:t>
            </w:r>
            <w:r>
              <w:rPr>
                <w:rFonts w:ascii="Calibri" w:hAnsi="Calibri"/>
              </w:rPr>
              <w:t>ndez</w:t>
            </w:r>
          </w:p>
        </w:tc>
        <w:tc>
          <w:tcPr>
            <w:tcW w:w="6360" w:type="dxa"/>
          </w:tcPr>
          <w:p w14:paraId="3E202A8D" w14:textId="77777777" w:rsidR="00F84BCD" w:rsidRDefault="00F84BCD" w:rsidP="00563524">
            <w:pPr>
              <w:pStyle w:val="ListParagraph"/>
              <w:widowControl w:val="0"/>
              <w:numPr>
                <w:ilvl w:val="0"/>
                <w:numId w:val="22"/>
              </w:numPr>
              <w:autoSpaceDE w:val="0"/>
              <w:autoSpaceDN w:val="0"/>
              <w:adjustRightInd w:val="0"/>
              <w:spacing w:before="12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1E0233">
              <w:rPr>
                <w:rFonts w:ascii="Calibri" w:hAnsi="Calibri" w:cs="Arial"/>
              </w:rPr>
              <w:t>Charges TEA with the responsibility to conduct a study regarding the impact of the statewide assessment program on students recei</w:t>
            </w:r>
            <w:r>
              <w:rPr>
                <w:rFonts w:ascii="Calibri" w:hAnsi="Calibri" w:cs="Arial"/>
              </w:rPr>
              <w:t>ving special education services;</w:t>
            </w:r>
          </w:p>
          <w:p w14:paraId="730D3E7C" w14:textId="77777777" w:rsidR="00F84BCD" w:rsidRDefault="00F84BCD" w:rsidP="00563524">
            <w:pPr>
              <w:pStyle w:val="ListParagraph"/>
              <w:widowControl w:val="0"/>
              <w:numPr>
                <w:ilvl w:val="0"/>
                <w:numId w:val="22"/>
              </w:numPr>
              <w:autoSpaceDE w:val="0"/>
              <w:autoSpaceDN w:val="0"/>
              <w:adjustRightInd w:val="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1E0233">
              <w:rPr>
                <w:rFonts w:ascii="Calibri" w:hAnsi="Calibri" w:cs="Arial"/>
              </w:rPr>
              <w:t>Requires TEA to include certain co</w:t>
            </w:r>
            <w:r>
              <w:rPr>
                <w:rFonts w:ascii="Calibri" w:hAnsi="Calibri" w:cs="Arial"/>
              </w:rPr>
              <w:t>mponents in the study, such as:</w:t>
            </w:r>
          </w:p>
          <w:p w14:paraId="5E22FE07" w14:textId="77777777" w:rsidR="00F84BCD" w:rsidRDefault="00F84BCD" w:rsidP="00563524">
            <w:pPr>
              <w:pStyle w:val="ListParagraph"/>
              <w:widowControl w:val="0"/>
              <w:numPr>
                <w:ilvl w:val="1"/>
                <w:numId w:val="22"/>
              </w:numPr>
              <w:autoSpaceDE w:val="0"/>
              <w:autoSpaceDN w:val="0"/>
              <w:adjustRightInd w:val="0"/>
              <w:ind w:left="89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W</w:t>
            </w:r>
            <w:r w:rsidRPr="001E0233">
              <w:rPr>
                <w:rFonts w:ascii="Calibri" w:hAnsi="Calibri" w:cs="Arial"/>
              </w:rPr>
              <w:t xml:space="preserve">hether state assessments accurately assess </w:t>
            </w:r>
            <w:r>
              <w:rPr>
                <w:rFonts w:ascii="Calibri" w:hAnsi="Calibri" w:cs="Arial"/>
              </w:rPr>
              <w:t>students with disabilities;</w:t>
            </w:r>
          </w:p>
          <w:p w14:paraId="7F782A6E" w14:textId="77777777" w:rsidR="00F84BCD" w:rsidRDefault="00F84BCD" w:rsidP="00563524">
            <w:pPr>
              <w:pStyle w:val="ListParagraph"/>
              <w:widowControl w:val="0"/>
              <w:numPr>
                <w:ilvl w:val="1"/>
                <w:numId w:val="22"/>
              </w:numPr>
              <w:autoSpaceDE w:val="0"/>
              <w:autoSpaceDN w:val="0"/>
              <w:adjustRightInd w:val="0"/>
              <w:ind w:left="89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H</w:t>
            </w:r>
            <w:r w:rsidRPr="001E0233">
              <w:rPr>
                <w:rFonts w:ascii="Calibri" w:hAnsi="Calibri" w:cs="Arial"/>
              </w:rPr>
              <w:t>ow assessments impact student promotion, graduation, and employment outcomes;</w:t>
            </w:r>
            <w:r>
              <w:rPr>
                <w:rFonts w:ascii="Calibri" w:hAnsi="Calibri" w:cs="Arial"/>
              </w:rPr>
              <w:t xml:space="preserve"> and</w:t>
            </w:r>
          </w:p>
          <w:p w14:paraId="4000C0A3" w14:textId="77777777" w:rsidR="00F84BCD" w:rsidRDefault="00F84BCD" w:rsidP="00563524">
            <w:pPr>
              <w:pStyle w:val="ListParagraph"/>
              <w:widowControl w:val="0"/>
              <w:numPr>
                <w:ilvl w:val="1"/>
                <w:numId w:val="22"/>
              </w:numPr>
              <w:autoSpaceDE w:val="0"/>
              <w:autoSpaceDN w:val="0"/>
              <w:adjustRightInd w:val="0"/>
              <w:ind w:left="89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How allowing parents to opt children with disabilities out of assessments would impact the statewide assessment program;</w:t>
            </w:r>
          </w:p>
          <w:p w14:paraId="77EAFEA9" w14:textId="77777777" w:rsidR="00F84BCD" w:rsidRDefault="00F84BCD" w:rsidP="00563524">
            <w:pPr>
              <w:pStyle w:val="ListParagraph"/>
              <w:widowControl w:val="0"/>
              <w:numPr>
                <w:ilvl w:val="0"/>
                <w:numId w:val="22"/>
              </w:numPr>
              <w:autoSpaceDE w:val="0"/>
              <w:autoSpaceDN w:val="0"/>
              <w:adjustRightInd w:val="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1E0233">
              <w:rPr>
                <w:rFonts w:ascii="Calibri" w:hAnsi="Calibri" w:cs="Arial"/>
              </w:rPr>
              <w:t>Instructs TEA to develop specific recommendations on how to improve the impact of the statewide assessment program on students in special education, including recommendations for applying universal design principles during th</w:t>
            </w:r>
            <w:r>
              <w:rPr>
                <w:rFonts w:ascii="Calibri" w:hAnsi="Calibri" w:cs="Arial"/>
              </w:rPr>
              <w:t>e administration of assessments; and</w:t>
            </w:r>
          </w:p>
          <w:p w14:paraId="0D38843F" w14:textId="77777777" w:rsidR="00F84BCD" w:rsidRPr="00B74326" w:rsidRDefault="00F84BCD" w:rsidP="00563524">
            <w:pPr>
              <w:pStyle w:val="ListParagraph"/>
              <w:widowControl w:val="0"/>
              <w:numPr>
                <w:ilvl w:val="0"/>
                <w:numId w:val="22"/>
              </w:numPr>
              <w:autoSpaceDE w:val="0"/>
              <w:autoSpaceDN w:val="0"/>
              <w:adjustRightInd w:val="0"/>
              <w:spacing w:after="12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1E0233">
              <w:rPr>
                <w:rFonts w:ascii="Calibri" w:hAnsi="Calibri" w:cs="Arial"/>
              </w:rPr>
              <w:t xml:space="preserve">Requires TEA to develop, publish online, and submit a report to the Texas Legislature </w:t>
            </w:r>
            <w:r>
              <w:rPr>
                <w:rFonts w:ascii="Calibri" w:hAnsi="Calibri" w:cs="Arial"/>
              </w:rPr>
              <w:t>describing the study’s findings and recommendations by October 1, 2018.</w:t>
            </w:r>
          </w:p>
        </w:tc>
      </w:tr>
    </w:tbl>
    <w:p w14:paraId="257113E1" w14:textId="77777777" w:rsidR="003A6CA4" w:rsidRDefault="003A6CA4" w:rsidP="003A6CA4"/>
    <w:p w14:paraId="7E145F8C" w14:textId="77777777" w:rsidR="003A6CA4" w:rsidRDefault="003A6CA4">
      <w:r>
        <w:br w:type="page"/>
      </w:r>
    </w:p>
    <w:p w14:paraId="6EA282A1" w14:textId="77777777" w:rsidR="003A6CA4" w:rsidRPr="00BC61AF" w:rsidRDefault="003A6CA4" w:rsidP="00BC61AF">
      <w:pPr>
        <w:spacing w:after="120"/>
        <w:jc w:val="center"/>
        <w:rPr>
          <w:b/>
          <w:sz w:val="32"/>
        </w:rPr>
      </w:pPr>
      <w:r w:rsidRPr="00BC61AF">
        <w:rPr>
          <w:b/>
          <w:sz w:val="32"/>
        </w:rPr>
        <w:lastRenderedPageBreak/>
        <w:t>Special Populations</w:t>
      </w:r>
    </w:p>
    <w:tbl>
      <w:tblPr>
        <w:tblStyle w:val="GridTable4-Accent5"/>
        <w:tblW w:w="9766" w:type="dxa"/>
        <w:tblLook w:val="04A0" w:firstRow="1" w:lastRow="0" w:firstColumn="1" w:lastColumn="0" w:noHBand="0" w:noVBand="1"/>
      </w:tblPr>
      <w:tblGrid>
        <w:gridCol w:w="1876"/>
        <w:gridCol w:w="1530"/>
        <w:gridCol w:w="6360"/>
      </w:tblGrid>
      <w:tr w:rsidR="0042573F" w14:paraId="3FDD2517" w14:textId="77777777" w:rsidTr="00DC2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left w:val="single" w:sz="4" w:space="0" w:color="4472C4"/>
              <w:bottom w:val="single" w:sz="4" w:space="0" w:color="4472C4"/>
              <w:right w:val="single" w:sz="4" w:space="0" w:color="4472C4"/>
            </w:tcBorders>
          </w:tcPr>
          <w:p w14:paraId="3EF7B79E" w14:textId="77777777" w:rsidR="0042573F" w:rsidRPr="0042573F" w:rsidRDefault="0042573F" w:rsidP="00C5788B">
            <w:pPr>
              <w:jc w:val="center"/>
              <w:rPr>
                <w:rFonts w:ascii="Calibri" w:hAnsi="Calibri"/>
                <w:sz w:val="28"/>
              </w:rPr>
            </w:pPr>
            <w:r w:rsidRPr="0042573F">
              <w:rPr>
                <w:rFonts w:ascii="Calibri" w:hAnsi="Calibri"/>
                <w:sz w:val="28"/>
              </w:rPr>
              <w:t>Bill Number</w:t>
            </w:r>
          </w:p>
          <w:p w14:paraId="404BFDBE" w14:textId="77777777" w:rsidR="0042573F" w:rsidRPr="0042573F" w:rsidRDefault="0042573F" w:rsidP="00C5788B">
            <w:pPr>
              <w:jc w:val="center"/>
              <w:rPr>
                <w:rFonts w:ascii="Calibri" w:hAnsi="Calibri"/>
                <w:sz w:val="28"/>
              </w:rPr>
            </w:pPr>
            <w:r w:rsidRPr="0042573F">
              <w:rPr>
                <w:rFonts w:ascii="Calibri" w:hAnsi="Calibri"/>
                <w:sz w:val="28"/>
              </w:rPr>
              <w:t>&amp; Caption</w:t>
            </w:r>
          </w:p>
        </w:tc>
        <w:tc>
          <w:tcPr>
            <w:tcW w:w="1530" w:type="dxa"/>
            <w:tcBorders>
              <w:top w:val="single" w:sz="4" w:space="0" w:color="4472C4"/>
              <w:left w:val="single" w:sz="4" w:space="0" w:color="4472C4"/>
              <w:bottom w:val="single" w:sz="4" w:space="0" w:color="4472C4"/>
              <w:right w:val="single" w:sz="4" w:space="0" w:color="4472C4"/>
            </w:tcBorders>
          </w:tcPr>
          <w:p w14:paraId="3E523798"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Author</w:t>
            </w:r>
          </w:p>
          <w:p w14:paraId="732B8653"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&amp; Sponsor</w:t>
            </w:r>
          </w:p>
        </w:tc>
        <w:tc>
          <w:tcPr>
            <w:tcW w:w="6360" w:type="dxa"/>
            <w:tcBorders>
              <w:top w:val="single" w:sz="4" w:space="0" w:color="4472C4"/>
              <w:left w:val="single" w:sz="4" w:space="0" w:color="4472C4"/>
              <w:bottom w:val="single" w:sz="4" w:space="0" w:color="4472C4"/>
              <w:right w:val="single" w:sz="4" w:space="0" w:color="4472C4"/>
            </w:tcBorders>
          </w:tcPr>
          <w:p w14:paraId="67CD22A0"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Bill</w:t>
            </w:r>
          </w:p>
          <w:p w14:paraId="43B6335C" w14:textId="77777777" w:rsidR="0042573F" w:rsidRPr="0042573F" w:rsidRDefault="0042573F" w:rsidP="00C5788B">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Summary</w:t>
            </w:r>
          </w:p>
        </w:tc>
      </w:tr>
      <w:tr w:rsidR="00F84BCD" w14:paraId="3C9B4618" w14:textId="77777777" w:rsidTr="00DC2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309DDD08" w14:textId="77777777" w:rsidR="00F84BCD" w:rsidRPr="00447218" w:rsidRDefault="00F84BCD" w:rsidP="00C5788B">
            <w:pPr>
              <w:spacing w:before="120" w:after="120"/>
              <w:rPr>
                <w:rStyle w:val="Hyperlink"/>
                <w:rFonts w:ascii="Calibri" w:hAnsi="Calibri"/>
              </w:rPr>
            </w:pPr>
            <w:r w:rsidRPr="00447218">
              <w:rPr>
                <w:rFonts w:ascii="Calibri" w:hAnsi="Calibri"/>
              </w:rPr>
              <w:fldChar w:fldCharType="begin"/>
            </w:r>
            <w:r w:rsidRPr="00447218">
              <w:rPr>
                <w:rFonts w:ascii="Calibri" w:hAnsi="Calibri"/>
              </w:rPr>
              <w:instrText xml:space="preserve"> HYPERLINK "http://www.capitol.state.tx.us/BillLookup/History.aspx?LegSess=85R&amp;Bill=SB589" </w:instrText>
            </w:r>
            <w:r w:rsidRPr="00447218">
              <w:rPr>
                <w:rFonts w:ascii="Calibri" w:hAnsi="Calibri"/>
              </w:rPr>
              <w:fldChar w:fldCharType="separate"/>
            </w:r>
            <w:r w:rsidRPr="00447218">
              <w:rPr>
                <w:rStyle w:val="Hyperlink"/>
                <w:rFonts w:ascii="Calibri" w:hAnsi="Calibri"/>
              </w:rPr>
              <w:t>SB 589</w:t>
            </w:r>
          </w:p>
          <w:p w14:paraId="33050529" w14:textId="33354CD4" w:rsidR="00F84BCD" w:rsidRPr="00447218" w:rsidRDefault="00F84BCD" w:rsidP="00C5788B">
            <w:pPr>
              <w:spacing w:before="120" w:after="120"/>
              <w:rPr>
                <w:rFonts w:ascii="Calibri" w:hAnsi="Calibri"/>
              </w:rPr>
            </w:pPr>
            <w:r w:rsidRPr="00447218">
              <w:rPr>
                <w:rFonts w:ascii="Calibri" w:hAnsi="Calibri"/>
              </w:rPr>
              <w:fldChar w:fldCharType="end"/>
            </w:r>
            <w:r w:rsidRPr="00447218">
              <w:rPr>
                <w:rFonts w:ascii="Calibri" w:hAnsi="Calibri"/>
                <w:b w:val="0"/>
                <w:i/>
                <w:sz w:val="20"/>
                <w:szCs w:val="20"/>
              </w:rPr>
              <w:t>Relating to the licensing and regulation of behavior analysts and assistant behavior analysts; requiring an occupational license; imposing fees.</w:t>
            </w:r>
          </w:p>
        </w:tc>
        <w:tc>
          <w:tcPr>
            <w:tcW w:w="1530" w:type="dxa"/>
            <w:tcBorders>
              <w:top w:val="single" w:sz="4" w:space="0" w:color="4472C4"/>
            </w:tcBorders>
          </w:tcPr>
          <w:p w14:paraId="1ED14173" w14:textId="77777777" w:rsidR="00F84BCD" w:rsidRDefault="00F84BCD"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Lucio</w:t>
            </w:r>
          </w:p>
          <w:p w14:paraId="62A3D20E" w14:textId="5CC8A9D9" w:rsidR="00F84BCD" w:rsidRDefault="00F84BCD"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 Simmons</w:t>
            </w:r>
          </w:p>
        </w:tc>
        <w:tc>
          <w:tcPr>
            <w:tcW w:w="6360" w:type="dxa"/>
            <w:tcBorders>
              <w:top w:val="single" w:sz="4" w:space="0" w:color="4472C4"/>
            </w:tcBorders>
          </w:tcPr>
          <w:p w14:paraId="1928D834" w14:textId="43961D4B" w:rsidR="00F84BCD" w:rsidRDefault="00F84BCD" w:rsidP="00563524">
            <w:pPr>
              <w:pStyle w:val="ListParagraph"/>
              <w:numPr>
                <w:ilvl w:val="0"/>
                <w:numId w:val="29"/>
              </w:numPr>
              <w:spacing w:before="120"/>
              <w:ind w:left="350" w:hanging="270"/>
              <w:cnfStyle w:val="000000100000" w:firstRow="0" w:lastRow="0" w:firstColumn="0" w:lastColumn="0" w:oddVBand="0" w:evenVBand="0" w:oddHBand="1" w:evenHBand="0" w:firstRowFirstColumn="0" w:firstRowLastColumn="0" w:lastRowFirstColumn="0" w:lastRowLastColumn="0"/>
            </w:pPr>
            <w:r>
              <w:t>Known as the Behavior Analyst Licensing Act;</w:t>
            </w:r>
          </w:p>
          <w:p w14:paraId="4EFB0BB8" w14:textId="77777777" w:rsidR="00F84BCD" w:rsidRDefault="00F84BCD" w:rsidP="00563524">
            <w:pPr>
              <w:pStyle w:val="ListParagraph"/>
              <w:numPr>
                <w:ilvl w:val="0"/>
                <w:numId w:val="29"/>
              </w:numPr>
              <w:ind w:left="350" w:hanging="270"/>
              <w:cnfStyle w:val="000000100000" w:firstRow="0" w:lastRow="0" w:firstColumn="0" w:lastColumn="0" w:oddVBand="0" w:evenVBand="0" w:oddHBand="1" w:evenHBand="0" w:firstRowFirstColumn="0" w:firstRowLastColumn="0" w:lastRowFirstColumn="0" w:lastRowLastColumn="0"/>
            </w:pPr>
            <w:r>
              <w:t>Defines the practice of applied behavior analysis (ABA) as the design, implementation, and evaluation of instructional and environmental modifications to produce socially significant improvements in human behavior;</w:t>
            </w:r>
          </w:p>
          <w:p w14:paraId="569C55DD" w14:textId="77777777" w:rsidR="0086029A" w:rsidRDefault="00F84BCD" w:rsidP="0086029A">
            <w:pPr>
              <w:pStyle w:val="ListParagraph"/>
              <w:numPr>
                <w:ilvl w:val="0"/>
                <w:numId w:val="29"/>
              </w:numPr>
              <w:ind w:left="350" w:hanging="270"/>
              <w:cnfStyle w:val="000000100000" w:firstRow="0" w:lastRow="0" w:firstColumn="0" w:lastColumn="0" w:oddVBand="0" w:evenVBand="0" w:oddHBand="1" w:evenHBand="0" w:firstRowFirstColumn="0" w:firstRowLastColumn="0" w:lastRowFirstColumn="0" w:lastRowLastColumn="0"/>
            </w:pPr>
            <w:r>
              <w:t xml:space="preserve">Prohibits a person from </w:t>
            </w:r>
            <w:r w:rsidR="00DC2B88">
              <w:t>practi</w:t>
            </w:r>
            <w:r>
              <w:t xml:space="preserve">cing ABA or using the title licensed behavior analyst, licensed assistant behavior analyst, or behavior analyst, unless the person holds a </w:t>
            </w:r>
            <w:r w:rsidR="00BE699F">
              <w:t xml:space="preserve">specific </w:t>
            </w:r>
            <w:r>
              <w:t>license;</w:t>
            </w:r>
          </w:p>
          <w:p w14:paraId="27AB1829" w14:textId="4696E81C" w:rsidR="0086029A" w:rsidRDefault="0086029A" w:rsidP="0086029A">
            <w:pPr>
              <w:pStyle w:val="ListParagraph"/>
              <w:numPr>
                <w:ilvl w:val="0"/>
                <w:numId w:val="29"/>
              </w:numPr>
              <w:ind w:left="350" w:hanging="270"/>
              <w:cnfStyle w:val="000000100000" w:firstRow="0" w:lastRow="0" w:firstColumn="0" w:lastColumn="0" w:oddVBand="0" w:evenVBand="0" w:oddHBand="1" w:evenHBand="0" w:firstRowFirstColumn="0" w:firstRowLastColumn="0" w:lastRowFirstColumn="0" w:lastRowLastColumn="0"/>
            </w:pPr>
            <w:r>
              <w:t xml:space="preserve">States that the </w:t>
            </w:r>
            <w:r w:rsidRPr="0086029A">
              <w:t>bill does not appl</w:t>
            </w:r>
            <w:r>
              <w:t>y to several groups, including:</w:t>
            </w:r>
          </w:p>
          <w:p w14:paraId="5BD9182F" w14:textId="19BF21C8" w:rsidR="0086029A" w:rsidRDefault="0086029A" w:rsidP="0086029A">
            <w:pPr>
              <w:pStyle w:val="ListParagraph"/>
              <w:numPr>
                <w:ilvl w:val="0"/>
                <w:numId w:val="42"/>
              </w:numPr>
              <w:ind w:left="890"/>
              <w:cnfStyle w:val="000000100000" w:firstRow="0" w:lastRow="0" w:firstColumn="0" w:lastColumn="0" w:oddVBand="0" w:evenVBand="0" w:oddHBand="1" w:evenHBand="0" w:firstRowFirstColumn="0" w:firstRowLastColumn="0" w:lastRowFirstColumn="0" w:lastRowLastColumn="0"/>
            </w:pPr>
            <w:r>
              <w:t>L</w:t>
            </w:r>
            <w:r w:rsidRPr="0086029A">
              <w:t xml:space="preserve">icensed psychologists and other licensed professionals whose use of </w:t>
            </w:r>
            <w:r>
              <w:t>ABA</w:t>
            </w:r>
            <w:r w:rsidRPr="0086029A">
              <w:t xml:space="preserve"> services is w</w:t>
            </w:r>
            <w:r>
              <w:t>ithin their scope of practice;</w:t>
            </w:r>
          </w:p>
          <w:p w14:paraId="1196EED4" w14:textId="77777777" w:rsidR="0086029A" w:rsidRDefault="0086029A" w:rsidP="0086029A">
            <w:pPr>
              <w:pStyle w:val="ListParagraph"/>
              <w:numPr>
                <w:ilvl w:val="0"/>
                <w:numId w:val="42"/>
              </w:numPr>
              <w:ind w:left="890"/>
              <w:cnfStyle w:val="000000100000" w:firstRow="0" w:lastRow="0" w:firstColumn="0" w:lastColumn="0" w:oddVBand="0" w:evenVBand="0" w:oddHBand="1" w:evenHBand="0" w:firstRowFirstColumn="0" w:firstRowLastColumn="0" w:lastRowFirstColumn="0" w:lastRowLastColumn="0"/>
            </w:pPr>
            <w:r>
              <w:t>F</w:t>
            </w:r>
            <w:r w:rsidRPr="0086029A">
              <w:t>amily members or guardians who are implementing a behavior analysis treatment plan under the direction of a licensed behavior analyst or licens</w:t>
            </w:r>
            <w:r>
              <w:t>ed assistant behavior analyst;</w:t>
            </w:r>
          </w:p>
          <w:p w14:paraId="66A06786" w14:textId="77777777" w:rsidR="0086029A" w:rsidRDefault="0086029A" w:rsidP="0086029A">
            <w:pPr>
              <w:pStyle w:val="ListParagraph"/>
              <w:numPr>
                <w:ilvl w:val="0"/>
                <w:numId w:val="42"/>
              </w:numPr>
              <w:ind w:left="890"/>
              <w:cnfStyle w:val="000000100000" w:firstRow="0" w:lastRow="0" w:firstColumn="0" w:lastColumn="0" w:oddVBand="0" w:evenVBand="0" w:oddHBand="1" w:evenHBand="0" w:firstRowFirstColumn="0" w:firstRowLastColumn="0" w:lastRowFirstColumn="0" w:lastRowLastColumn="0"/>
            </w:pPr>
            <w:r>
              <w:t>T</w:t>
            </w:r>
            <w:r w:rsidRPr="0086029A">
              <w:t xml:space="preserve">eachers or school employees who provide ABA services within </w:t>
            </w:r>
            <w:r>
              <w:t>their scope of employment; and</w:t>
            </w:r>
          </w:p>
          <w:p w14:paraId="0372DFCC" w14:textId="1B3875BD" w:rsidR="0086029A" w:rsidRDefault="0086029A" w:rsidP="0086029A">
            <w:pPr>
              <w:pStyle w:val="ListParagraph"/>
              <w:numPr>
                <w:ilvl w:val="0"/>
                <w:numId w:val="42"/>
              </w:numPr>
              <w:ind w:left="890"/>
              <w:cnfStyle w:val="000000100000" w:firstRow="0" w:lastRow="0" w:firstColumn="0" w:lastColumn="0" w:oddVBand="0" w:evenVBand="0" w:oddHBand="1" w:evenHBand="0" w:firstRowFirstColumn="0" w:firstRowLastColumn="0" w:lastRowFirstColumn="0" w:lastRowLastColumn="0"/>
            </w:pPr>
            <w:r>
              <w:t>B</w:t>
            </w:r>
            <w:r w:rsidRPr="0086029A">
              <w:t>ehavior analysts who practice with nonhumans or who</w:t>
            </w:r>
            <w:r w:rsidR="00B44606">
              <w:t xml:space="preserve"> do not provide direct services;</w:t>
            </w:r>
          </w:p>
          <w:p w14:paraId="0B494585" w14:textId="77777777" w:rsidR="00F84BCD" w:rsidRDefault="00F84BCD" w:rsidP="00563524">
            <w:pPr>
              <w:pStyle w:val="ListParagraph"/>
              <w:numPr>
                <w:ilvl w:val="0"/>
                <w:numId w:val="29"/>
              </w:numPr>
              <w:ind w:left="350" w:hanging="270"/>
              <w:cnfStyle w:val="000000100000" w:firstRow="0" w:lastRow="0" w:firstColumn="0" w:lastColumn="0" w:oddVBand="0" w:evenVBand="0" w:oddHBand="1" w:evenHBand="0" w:firstRowFirstColumn="0" w:firstRowLastColumn="0" w:lastRowFirstColumn="0" w:lastRowLastColumn="0"/>
            </w:pPr>
            <w:r>
              <w:t>Requires applicants for an ABA license to submit an application presenting evidence that they:</w:t>
            </w:r>
          </w:p>
          <w:p w14:paraId="14FCC53A" w14:textId="77777777" w:rsidR="00F84BCD" w:rsidRDefault="00F84BCD" w:rsidP="00563524">
            <w:pPr>
              <w:pStyle w:val="ListParagraph"/>
              <w:numPr>
                <w:ilvl w:val="0"/>
                <w:numId w:val="38"/>
              </w:numPr>
              <w:ind w:left="890"/>
              <w:cnfStyle w:val="000000100000" w:firstRow="0" w:lastRow="0" w:firstColumn="0" w:lastColumn="0" w:oddVBand="0" w:evenVBand="0" w:oddHBand="1" w:evenHBand="0" w:firstRowFirstColumn="0" w:firstRowLastColumn="0" w:lastRowFirstColumn="0" w:lastRowLastColumn="0"/>
            </w:pPr>
            <w:r>
              <w:t>Are certified by an approved certifying entity;</w:t>
            </w:r>
          </w:p>
          <w:p w14:paraId="4027079B" w14:textId="77777777" w:rsidR="00F84BCD" w:rsidRDefault="00F84BCD" w:rsidP="00563524">
            <w:pPr>
              <w:pStyle w:val="ListParagraph"/>
              <w:numPr>
                <w:ilvl w:val="0"/>
                <w:numId w:val="38"/>
              </w:numPr>
              <w:ind w:left="890"/>
              <w:cnfStyle w:val="000000100000" w:firstRow="0" w:lastRow="0" w:firstColumn="0" w:lastColumn="0" w:oddVBand="0" w:evenVBand="0" w:oddHBand="1" w:evenHBand="0" w:firstRowFirstColumn="0" w:firstRowLastColumn="0" w:lastRowFirstColumn="0" w:lastRowLastColumn="0"/>
            </w:pPr>
            <w:r>
              <w:t>Have met certain education requirements;</w:t>
            </w:r>
          </w:p>
          <w:p w14:paraId="345B8E5D" w14:textId="77777777" w:rsidR="00F84BCD" w:rsidRDefault="00F84BCD" w:rsidP="00563524">
            <w:pPr>
              <w:pStyle w:val="ListParagraph"/>
              <w:numPr>
                <w:ilvl w:val="0"/>
                <w:numId w:val="38"/>
              </w:numPr>
              <w:ind w:left="890"/>
              <w:cnfStyle w:val="000000100000" w:firstRow="0" w:lastRow="0" w:firstColumn="0" w:lastColumn="0" w:oddVBand="0" w:evenVBand="0" w:oddHBand="1" w:evenHBand="0" w:firstRowFirstColumn="0" w:firstRowLastColumn="0" w:lastRowFirstColumn="0" w:lastRowLastColumn="0"/>
            </w:pPr>
            <w:r>
              <w:t>Have passed the board-certified behavior analyst (BCBA) examination or an approved equivalent;</w:t>
            </w:r>
          </w:p>
          <w:p w14:paraId="37716372" w14:textId="77777777" w:rsidR="00F84BCD" w:rsidRDefault="00F84BCD" w:rsidP="00563524">
            <w:pPr>
              <w:pStyle w:val="ListParagraph"/>
              <w:numPr>
                <w:ilvl w:val="0"/>
                <w:numId w:val="38"/>
              </w:numPr>
              <w:ind w:left="890"/>
              <w:cnfStyle w:val="000000100000" w:firstRow="0" w:lastRow="0" w:firstColumn="0" w:lastColumn="0" w:oddVBand="0" w:evenVBand="0" w:oddHBand="1" w:evenHBand="0" w:firstRowFirstColumn="0" w:firstRowLastColumn="0" w:lastRowFirstColumn="0" w:lastRowLastColumn="0"/>
            </w:pPr>
            <w:r>
              <w:t>Are in compliance with all professional, ethical, and disciplinary standards; and</w:t>
            </w:r>
          </w:p>
          <w:p w14:paraId="1400E834" w14:textId="576E3C54" w:rsidR="00F84BCD" w:rsidRDefault="00F84BCD" w:rsidP="00563524">
            <w:pPr>
              <w:pStyle w:val="ListParagraph"/>
              <w:numPr>
                <w:ilvl w:val="0"/>
                <w:numId w:val="38"/>
              </w:numPr>
              <w:ind w:left="890"/>
              <w:cnfStyle w:val="000000100000" w:firstRow="0" w:lastRow="0" w:firstColumn="0" w:lastColumn="0" w:oddVBand="0" w:evenVBand="0" w:oddHBand="1" w:evenHBand="0" w:firstRowFirstColumn="0" w:firstRowLastColumn="0" w:lastRowFirstColumn="0" w:lastRowLastColumn="0"/>
            </w:pPr>
            <w:r>
              <w:t xml:space="preserve">Are not subject to any disciplinary </w:t>
            </w:r>
            <w:r w:rsidR="00ED1E4B">
              <w:t>action by the certifying entity;</w:t>
            </w:r>
          </w:p>
          <w:p w14:paraId="01D8D9ED" w14:textId="77777777" w:rsidR="00F84BCD" w:rsidRDefault="00F84BCD" w:rsidP="00563524">
            <w:pPr>
              <w:pStyle w:val="ListParagraph"/>
              <w:numPr>
                <w:ilvl w:val="0"/>
                <w:numId w:val="29"/>
              </w:numPr>
              <w:ind w:left="340" w:hanging="270"/>
              <w:cnfStyle w:val="000000100000" w:firstRow="0" w:lastRow="0" w:firstColumn="0" w:lastColumn="0" w:oddVBand="0" w:evenVBand="0" w:oddHBand="1" w:evenHBand="0" w:firstRowFirstColumn="0" w:firstRowLastColumn="0" w:lastRowFirstColumn="0" w:lastRowLastColumn="0"/>
            </w:pPr>
            <w:r>
              <w:t>Specifies that licenses must be renewed every two years;</w:t>
            </w:r>
          </w:p>
          <w:p w14:paraId="772D1410" w14:textId="103F82E0" w:rsidR="00F84BCD" w:rsidRDefault="00F84BCD" w:rsidP="00563524">
            <w:pPr>
              <w:pStyle w:val="ListParagraph"/>
              <w:numPr>
                <w:ilvl w:val="0"/>
                <w:numId w:val="29"/>
              </w:numPr>
              <w:ind w:left="340" w:hanging="270"/>
              <w:cnfStyle w:val="000000100000" w:firstRow="0" w:lastRow="0" w:firstColumn="0" w:lastColumn="0" w:oddVBand="0" w:evenVBand="0" w:oddHBand="1" w:evenHBand="0" w:firstRowFirstColumn="0" w:firstRowLastColumn="0" w:lastRowFirstColumn="0" w:lastRowLastColumn="0"/>
            </w:pPr>
            <w:r>
              <w:t>Creates a nine-member advisory board which must meet at least twice per year and include members of the public who are former service recipients of ABA services or their parents/guardians;</w:t>
            </w:r>
          </w:p>
          <w:p w14:paraId="56A54311" w14:textId="7C17FEB7" w:rsidR="00F84BCD" w:rsidRDefault="00F84BCD" w:rsidP="00563524">
            <w:pPr>
              <w:pStyle w:val="ListParagraph"/>
              <w:numPr>
                <w:ilvl w:val="0"/>
                <w:numId w:val="29"/>
              </w:numPr>
              <w:spacing w:after="120"/>
              <w:ind w:left="340" w:hanging="270"/>
              <w:cnfStyle w:val="000000100000" w:firstRow="0" w:lastRow="0" w:firstColumn="0" w:lastColumn="0" w:oddVBand="0" w:evenVBand="0" w:oddHBand="1" w:evenHBand="0" w:firstRowFirstColumn="0" w:firstRowLastColumn="0" w:lastRowFirstColumn="0" w:lastRowLastColumn="0"/>
            </w:pPr>
            <w:r>
              <w:t>Requires the Texas Commission of Licensing and Regulation to provide reasonable assistance to someone who wishes to file a complaint regarding ABA services and/or a licensed behavior analyst, licensed assistant behavi</w:t>
            </w:r>
            <w:r w:rsidR="00DC2B88">
              <w:t>or analyst, or behavior analyst</w:t>
            </w:r>
            <w:r w:rsidR="00ED1E4B">
              <w:t>; and</w:t>
            </w:r>
          </w:p>
          <w:p w14:paraId="41BE4CF6" w14:textId="1E354C9A" w:rsidR="00ED1E4B" w:rsidRPr="00ED1E4B" w:rsidRDefault="00ED1E4B" w:rsidP="00563524">
            <w:pPr>
              <w:pStyle w:val="ListParagraph"/>
              <w:numPr>
                <w:ilvl w:val="0"/>
                <w:numId w:val="29"/>
              </w:numPr>
              <w:spacing w:after="120"/>
              <w:ind w:left="340" w:hanging="270"/>
              <w:cnfStyle w:val="000000100000" w:firstRow="0" w:lastRow="0" w:firstColumn="0" w:lastColumn="0" w:oddVBand="0" w:evenVBand="0" w:oddHBand="1" w:evenHBand="0" w:firstRowFirstColumn="0" w:firstRowLastColumn="0" w:lastRowFirstColumn="0" w:lastRowLastColumn="0"/>
            </w:pPr>
            <w:r w:rsidRPr="00ED1E4B">
              <w:t xml:space="preserve">States that </w:t>
            </w:r>
            <w:r>
              <w:t>l</w:t>
            </w:r>
            <w:r w:rsidRPr="00ED1E4B">
              <w:t>icensing requirements created by the bill do not apply until September 1, 2018.</w:t>
            </w:r>
          </w:p>
        </w:tc>
      </w:tr>
      <w:tr w:rsidR="00DC2B88" w14:paraId="13053ED4" w14:textId="77777777" w:rsidTr="00DC2B88">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4B581E53" w14:textId="32B078FD" w:rsidR="00DC2B88" w:rsidRPr="00447218" w:rsidRDefault="00DC2B88" w:rsidP="00C5788B">
            <w:pPr>
              <w:spacing w:before="120" w:after="120"/>
              <w:rPr>
                <w:rStyle w:val="Hyperlink"/>
                <w:rFonts w:ascii="Calibri" w:hAnsi="Calibri"/>
              </w:rPr>
            </w:pPr>
            <w:r w:rsidRPr="00447218">
              <w:rPr>
                <w:rFonts w:ascii="Calibri" w:hAnsi="Calibri"/>
              </w:rPr>
              <w:fldChar w:fldCharType="begin"/>
            </w:r>
            <w:r w:rsidRPr="00447218">
              <w:rPr>
                <w:rFonts w:ascii="Calibri" w:hAnsi="Calibri"/>
              </w:rPr>
              <w:instrText xml:space="preserve"> HYPERLINK "http://www.capitol.state.tx.us/BillLookup/History.aspx?LegSess=85R&amp;Bill=SB2080" </w:instrText>
            </w:r>
            <w:r w:rsidRPr="00447218">
              <w:rPr>
                <w:rFonts w:ascii="Calibri" w:hAnsi="Calibri"/>
              </w:rPr>
              <w:fldChar w:fldCharType="separate"/>
            </w:r>
            <w:r w:rsidRPr="00447218">
              <w:rPr>
                <w:rStyle w:val="Hyperlink"/>
                <w:rFonts w:ascii="Calibri" w:hAnsi="Calibri"/>
              </w:rPr>
              <w:t>SB 2080</w:t>
            </w:r>
          </w:p>
          <w:p w14:paraId="24872A2D" w14:textId="0E9020DC" w:rsidR="00DC2B88" w:rsidRPr="00447218" w:rsidRDefault="00DC2B88" w:rsidP="00C5788B">
            <w:pPr>
              <w:spacing w:before="120" w:after="120"/>
              <w:rPr>
                <w:rFonts w:ascii="Calibri" w:hAnsi="Calibri"/>
              </w:rPr>
            </w:pPr>
            <w:r w:rsidRPr="00447218">
              <w:rPr>
                <w:rFonts w:ascii="Calibri" w:hAnsi="Calibri"/>
              </w:rPr>
              <w:fldChar w:fldCharType="end"/>
            </w:r>
            <w:r w:rsidRPr="00447218">
              <w:rPr>
                <w:rFonts w:ascii="Calibri" w:hAnsi="Calibri"/>
                <w:b w:val="0"/>
                <w:i/>
                <w:sz w:val="20"/>
                <w:szCs w:val="20"/>
              </w:rPr>
              <w:t xml:space="preserve">Relating to a requirement that school districts and open-enrollment charter schools report certain information regarding children with disabilities </w:t>
            </w:r>
            <w:r w:rsidRPr="00447218">
              <w:rPr>
                <w:rFonts w:ascii="Calibri" w:hAnsi="Calibri"/>
                <w:b w:val="0"/>
                <w:i/>
                <w:sz w:val="20"/>
                <w:szCs w:val="20"/>
              </w:rPr>
              <w:lastRenderedPageBreak/>
              <w:t>who reside in residential facilities.</w:t>
            </w:r>
          </w:p>
        </w:tc>
        <w:tc>
          <w:tcPr>
            <w:tcW w:w="1530" w:type="dxa"/>
            <w:tcBorders>
              <w:top w:val="single" w:sz="4" w:space="0" w:color="4472C4"/>
            </w:tcBorders>
          </w:tcPr>
          <w:p w14:paraId="4A494F12" w14:textId="77777777" w:rsidR="00DC2B88" w:rsidRDefault="00DC2B88"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A: L. Taylor</w:t>
            </w:r>
          </w:p>
          <w:p w14:paraId="7069C2CE" w14:textId="796B3363" w:rsidR="00DC2B88" w:rsidRDefault="00DC2B88"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 Guillen</w:t>
            </w:r>
          </w:p>
        </w:tc>
        <w:tc>
          <w:tcPr>
            <w:tcW w:w="6360" w:type="dxa"/>
            <w:tcBorders>
              <w:top w:val="single" w:sz="4" w:space="0" w:color="4472C4"/>
            </w:tcBorders>
          </w:tcPr>
          <w:p w14:paraId="209F529B" w14:textId="77777777" w:rsidR="00DC2B88" w:rsidRDefault="00DC2B88" w:rsidP="00C5788B">
            <w:pPr>
              <w:pStyle w:val="ListParagraph"/>
              <w:numPr>
                <w:ilvl w:val="0"/>
                <w:numId w:val="6"/>
              </w:numPr>
              <w:spacing w:before="120"/>
              <w:ind w:left="340" w:hanging="270"/>
              <w:cnfStyle w:val="000000000000" w:firstRow="0" w:lastRow="0" w:firstColumn="0" w:lastColumn="0" w:oddVBand="0" w:evenVBand="0" w:oddHBand="0" w:evenHBand="0" w:firstRowFirstColumn="0" w:firstRowLastColumn="0" w:lastRowFirstColumn="0" w:lastRowLastColumn="0"/>
            </w:pPr>
            <w:r w:rsidRPr="00B431A2">
              <w:t>Require</w:t>
            </w:r>
            <w:r>
              <w:t>s</w:t>
            </w:r>
            <w:r w:rsidRPr="00B431A2">
              <w:t xml:space="preserve"> school districts and open-enrollment charter schools to include in their PEIMS report information regarding the number of children with disabilities</w:t>
            </w:r>
            <w:r>
              <w:t xml:space="preserve"> who:</w:t>
            </w:r>
          </w:p>
          <w:p w14:paraId="1B30BEAE" w14:textId="77777777" w:rsidR="00DC2B88" w:rsidRDefault="00DC2B88" w:rsidP="00C5788B">
            <w:pPr>
              <w:pStyle w:val="ListParagraph"/>
              <w:numPr>
                <w:ilvl w:val="1"/>
                <w:numId w:val="6"/>
              </w:numPr>
              <w:ind w:left="890" w:hanging="270"/>
              <w:cnfStyle w:val="000000000000" w:firstRow="0" w:lastRow="0" w:firstColumn="0" w:lastColumn="0" w:oddVBand="0" w:evenVBand="0" w:oddHBand="0" w:evenHBand="0" w:firstRowFirstColumn="0" w:firstRowLastColumn="0" w:lastRowFirstColumn="0" w:lastRowLastColumn="0"/>
            </w:pPr>
            <w:r>
              <w:t>Reside</w:t>
            </w:r>
            <w:r w:rsidRPr="00B431A2">
              <w:t xml:space="preserve"> in a residential facility</w:t>
            </w:r>
            <w:r>
              <w:t>;</w:t>
            </w:r>
          </w:p>
          <w:p w14:paraId="2B62B7C1" w14:textId="77777777" w:rsidR="00ED1E4B" w:rsidRDefault="00DC2B88" w:rsidP="00ED1E4B">
            <w:pPr>
              <w:pStyle w:val="ListParagraph"/>
              <w:numPr>
                <w:ilvl w:val="1"/>
                <w:numId w:val="6"/>
              </w:numPr>
              <w:ind w:left="890" w:hanging="270"/>
              <w:cnfStyle w:val="000000000000" w:firstRow="0" w:lastRow="0" w:firstColumn="0" w:lastColumn="0" w:oddVBand="0" w:evenVBand="0" w:oddHBand="0" w:evenHBand="0" w:firstRowFirstColumn="0" w:firstRowLastColumn="0" w:lastRowFirstColumn="0" w:lastRowLastColumn="0"/>
            </w:pPr>
            <w:r>
              <w:t>Are tracked</w:t>
            </w:r>
            <w:r w:rsidRPr="00B431A2">
              <w:t xml:space="preserve"> by the Residential Facility Monitoring System</w:t>
            </w:r>
            <w:r>
              <w:t>; and</w:t>
            </w:r>
          </w:p>
          <w:p w14:paraId="24635D76" w14:textId="7C94DB3C" w:rsidR="00DC2B88" w:rsidRDefault="00DC2B88" w:rsidP="00794F72">
            <w:pPr>
              <w:pStyle w:val="ListParagraph"/>
              <w:numPr>
                <w:ilvl w:val="1"/>
                <w:numId w:val="6"/>
              </w:numPr>
              <w:ind w:left="890" w:hanging="270"/>
              <w:cnfStyle w:val="000000000000" w:firstRow="0" w:lastRow="0" w:firstColumn="0" w:lastColumn="0" w:oddVBand="0" w:evenVBand="0" w:oddHBand="0" w:evenHBand="0" w:firstRowFirstColumn="0" w:firstRowLastColumn="0" w:lastRowFirstColumn="0" w:lastRowLastColumn="0"/>
            </w:pPr>
            <w:r>
              <w:t>Rec</w:t>
            </w:r>
            <w:r w:rsidRPr="00B431A2">
              <w:t>e</w:t>
            </w:r>
            <w:r>
              <w:t>i</w:t>
            </w:r>
            <w:r w:rsidRPr="00B431A2">
              <w:t xml:space="preserve">ve educational services </w:t>
            </w:r>
            <w:r>
              <w:t>from</w:t>
            </w:r>
            <w:r w:rsidRPr="00B431A2">
              <w:t xml:space="preserve"> </w:t>
            </w:r>
            <w:r w:rsidR="00794F72">
              <w:t>that</w:t>
            </w:r>
            <w:r w:rsidRPr="00B431A2">
              <w:t xml:space="preserve"> </w:t>
            </w:r>
            <w:r>
              <w:t>district</w:t>
            </w:r>
            <w:r w:rsidRPr="00B431A2">
              <w:t xml:space="preserve"> or</w:t>
            </w:r>
            <w:r>
              <w:t xml:space="preserve"> charter</w:t>
            </w:r>
            <w:r w:rsidRPr="00B431A2">
              <w:t xml:space="preserve"> school.</w:t>
            </w:r>
          </w:p>
        </w:tc>
      </w:tr>
      <w:tr w:rsidR="00DC2B88" w14:paraId="4F3023AA" w14:textId="77777777" w:rsidTr="00DC2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4020B776" w14:textId="77777777" w:rsidR="00DC2B88" w:rsidRPr="00447218" w:rsidRDefault="00FF5CAB" w:rsidP="00C5788B">
            <w:pPr>
              <w:spacing w:before="120" w:after="120"/>
              <w:rPr>
                <w:rFonts w:ascii="Calibri" w:hAnsi="Calibri"/>
              </w:rPr>
            </w:pPr>
            <w:hyperlink r:id="rId30" w:history="1">
              <w:r w:rsidR="00DC2B88" w:rsidRPr="00447218">
                <w:rPr>
                  <w:rStyle w:val="Hyperlink"/>
                  <w:rFonts w:ascii="Calibri" w:hAnsi="Calibri"/>
                </w:rPr>
                <w:t>HB 1556</w:t>
              </w:r>
            </w:hyperlink>
          </w:p>
          <w:p w14:paraId="6380A1EA" w14:textId="422AFA91" w:rsidR="00DC2B88" w:rsidRPr="00447218" w:rsidRDefault="00DC2B88" w:rsidP="00C5788B">
            <w:pPr>
              <w:spacing w:before="120" w:after="120"/>
              <w:rPr>
                <w:rFonts w:ascii="Calibri" w:hAnsi="Calibri"/>
              </w:rPr>
            </w:pPr>
            <w:r w:rsidRPr="00447218">
              <w:rPr>
                <w:rFonts w:ascii="Calibri" w:hAnsi="Calibri"/>
                <w:b w:val="0"/>
                <w:i/>
                <w:sz w:val="20"/>
                <w:szCs w:val="20"/>
              </w:rPr>
              <w:t>Relating to the appointment of foster parents and other qualified persons to serve as educational decision-makers for certain children in the conservatorship of the Department of Family and Protective Services.</w:t>
            </w:r>
          </w:p>
        </w:tc>
        <w:tc>
          <w:tcPr>
            <w:tcW w:w="1530" w:type="dxa"/>
            <w:tcBorders>
              <w:top w:val="single" w:sz="4" w:space="0" w:color="4472C4"/>
            </w:tcBorders>
          </w:tcPr>
          <w:p w14:paraId="05DB5835" w14:textId="77777777" w:rsidR="00DC2B88" w:rsidRDefault="00DC2B88"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Gonzalez</w:t>
            </w:r>
          </w:p>
          <w:p w14:paraId="58D06FCA" w14:textId="4AD3A053" w:rsidR="00DC2B88" w:rsidRDefault="00DC2B88"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 </w:t>
            </w:r>
            <w:r w:rsidRPr="00FC3AA0">
              <w:rPr>
                <w:rFonts w:ascii="Calibri" w:hAnsi="Calibri"/>
              </w:rPr>
              <w:t>Mené</w:t>
            </w:r>
            <w:r>
              <w:rPr>
                <w:rFonts w:ascii="Calibri" w:hAnsi="Calibri"/>
              </w:rPr>
              <w:t>ndez</w:t>
            </w:r>
          </w:p>
        </w:tc>
        <w:tc>
          <w:tcPr>
            <w:tcW w:w="6360" w:type="dxa"/>
            <w:tcBorders>
              <w:top w:val="single" w:sz="4" w:space="0" w:color="4472C4"/>
            </w:tcBorders>
          </w:tcPr>
          <w:p w14:paraId="33BA7D66" w14:textId="17979903" w:rsidR="00DC2B88" w:rsidRDefault="00DC2B88" w:rsidP="00563524">
            <w:pPr>
              <w:pStyle w:val="ListParagraph"/>
              <w:numPr>
                <w:ilvl w:val="0"/>
                <w:numId w:val="26"/>
              </w:numPr>
              <w:spacing w:before="120"/>
              <w:ind w:left="340" w:hanging="270"/>
              <w:cnfStyle w:val="000000100000" w:firstRow="0" w:lastRow="0" w:firstColumn="0" w:lastColumn="0" w:oddVBand="0" w:evenVBand="0" w:oddHBand="1" w:evenHBand="0" w:firstRowFirstColumn="0" w:firstRowLastColumn="0" w:lastRowFirstColumn="0" w:lastRowLastColumn="0"/>
            </w:pPr>
            <w:r>
              <w:t xml:space="preserve">Enables a foster parent to act as a parent (and therefore, </w:t>
            </w:r>
            <w:r w:rsidR="00ED1E4B">
              <w:t xml:space="preserve">the </w:t>
            </w:r>
            <w:r>
              <w:t>special education decision-maker) of a child with a disability immediately, rather than requiring the foster parent to wait at least 60 days before doing so;</w:t>
            </w:r>
          </w:p>
          <w:p w14:paraId="14698574" w14:textId="77777777" w:rsidR="00DC2B88" w:rsidRDefault="00DC2B88" w:rsidP="00563524">
            <w:pPr>
              <w:pStyle w:val="ListParagraph"/>
              <w:numPr>
                <w:ilvl w:val="0"/>
                <w:numId w:val="26"/>
              </w:numPr>
              <w:ind w:left="350" w:hanging="270"/>
              <w:cnfStyle w:val="000000100000" w:firstRow="0" w:lastRow="0" w:firstColumn="0" w:lastColumn="0" w:oddVBand="0" w:evenVBand="0" w:oddHBand="1" w:evenHBand="0" w:firstRowFirstColumn="0" w:firstRowLastColumn="0" w:lastRowFirstColumn="0" w:lastRowLastColumn="0"/>
            </w:pPr>
            <w:r>
              <w:t>Requires the foster parent to complete a training program before the next ARD meeting and no later than 90 days after the date on which the foster parent begins acting as the parent;</w:t>
            </w:r>
          </w:p>
          <w:p w14:paraId="2F316CFD" w14:textId="4A1D61F5" w:rsidR="00DC2B88" w:rsidRDefault="00DC2B88" w:rsidP="00563524">
            <w:pPr>
              <w:pStyle w:val="ListParagraph"/>
              <w:numPr>
                <w:ilvl w:val="0"/>
                <w:numId w:val="26"/>
              </w:numPr>
              <w:ind w:left="350" w:hanging="270"/>
              <w:cnfStyle w:val="000000100000" w:firstRow="0" w:lastRow="0" w:firstColumn="0" w:lastColumn="0" w:oddVBand="0" w:evenVBand="0" w:oddHBand="1" w:evenHBand="0" w:firstRowFirstColumn="0" w:firstRowLastColumn="0" w:lastRowFirstColumn="0" w:lastRowLastColumn="0"/>
            </w:pPr>
            <w:r>
              <w:t xml:space="preserve">Requires </w:t>
            </w:r>
            <w:r w:rsidR="00873596">
              <w:t>the Department of Family and Protective Services (DFPS)</w:t>
            </w:r>
            <w:r>
              <w:t xml:space="preserve"> to notify a school district within five days of a child's enrollment</w:t>
            </w:r>
            <w:r w:rsidR="00873596">
              <w:t>,</w:t>
            </w:r>
            <w:r>
              <w:t xml:space="preserve"> if the child's foster parent is unwilling or unable to serve as a parent for purposes of special education decision-making;</w:t>
            </w:r>
          </w:p>
          <w:p w14:paraId="162EE215" w14:textId="6443C4B3" w:rsidR="00DC2B88" w:rsidRDefault="00DC2B88" w:rsidP="00563524">
            <w:pPr>
              <w:pStyle w:val="ListParagraph"/>
              <w:numPr>
                <w:ilvl w:val="0"/>
                <w:numId w:val="26"/>
              </w:numPr>
              <w:ind w:left="350" w:hanging="270"/>
              <w:cnfStyle w:val="000000100000" w:firstRow="0" w:lastRow="0" w:firstColumn="0" w:lastColumn="0" w:oddVBand="0" w:evenVBand="0" w:oddHBand="1" w:evenHBand="0" w:firstRowFirstColumn="0" w:firstRowLastColumn="0" w:lastRowFirstColumn="0" w:lastRowLastColumn="0"/>
            </w:pPr>
            <w:r>
              <w:t>Requires school districts to appoint a surrogate parent for a child with a disability when the district is unable to identify or locate the child's parent</w:t>
            </w:r>
            <w:r w:rsidR="00873596">
              <w:t>,</w:t>
            </w:r>
            <w:r>
              <w:t xml:space="preserve"> or the foster parent is unwilling or unable to serve as a parent;</w:t>
            </w:r>
          </w:p>
          <w:p w14:paraId="1FA3EDA3" w14:textId="77777777" w:rsidR="00DC2B88" w:rsidRDefault="00DC2B88" w:rsidP="00563524">
            <w:pPr>
              <w:pStyle w:val="ListParagraph"/>
              <w:numPr>
                <w:ilvl w:val="0"/>
                <w:numId w:val="26"/>
              </w:numPr>
              <w:ind w:left="350" w:hanging="270"/>
              <w:cnfStyle w:val="000000100000" w:firstRow="0" w:lastRow="0" w:firstColumn="0" w:lastColumn="0" w:oddVBand="0" w:evenVBand="0" w:oddHBand="1" w:evenHBand="0" w:firstRowFirstColumn="0" w:firstRowLastColumn="0" w:lastRowFirstColumn="0" w:lastRowLastColumn="0"/>
            </w:pPr>
            <w:r>
              <w:t>Specifies that the surrogate parent may not:</w:t>
            </w:r>
          </w:p>
          <w:p w14:paraId="6EE04DEB" w14:textId="0D5DDE91" w:rsidR="00DC2B88" w:rsidRDefault="00DC2B88" w:rsidP="00563524">
            <w:pPr>
              <w:pStyle w:val="ListParagraph"/>
              <w:numPr>
                <w:ilvl w:val="1"/>
                <w:numId w:val="26"/>
              </w:numPr>
              <w:ind w:left="890" w:hanging="270"/>
              <w:cnfStyle w:val="000000100000" w:firstRow="0" w:lastRow="0" w:firstColumn="0" w:lastColumn="0" w:oddVBand="0" w:evenVBand="0" w:oddHBand="1" w:evenHBand="0" w:firstRowFirstColumn="0" w:firstRowLastColumn="0" w:lastRowFirstColumn="0" w:lastRowLastColumn="0"/>
            </w:pPr>
            <w:r>
              <w:t xml:space="preserve">Be an employee of the state, school district, or any other agency involved in the child's education; </w:t>
            </w:r>
            <w:r w:rsidR="00493786">
              <w:t>or</w:t>
            </w:r>
          </w:p>
          <w:p w14:paraId="2E1A2A0E" w14:textId="77777777" w:rsidR="00DC2B88" w:rsidRDefault="00DC2B88" w:rsidP="00563524">
            <w:pPr>
              <w:pStyle w:val="ListParagraph"/>
              <w:numPr>
                <w:ilvl w:val="1"/>
                <w:numId w:val="26"/>
              </w:numPr>
              <w:ind w:left="890" w:hanging="270"/>
              <w:cnfStyle w:val="000000100000" w:firstRow="0" w:lastRow="0" w:firstColumn="0" w:lastColumn="0" w:oddVBand="0" w:evenVBand="0" w:oddHBand="1" w:evenHBand="0" w:firstRowFirstColumn="0" w:firstRowLastColumn="0" w:lastRowFirstColumn="0" w:lastRowLastColumn="0"/>
            </w:pPr>
            <w:r>
              <w:t>Have any interest that conflicts with the child’s interests;</w:t>
            </w:r>
          </w:p>
          <w:p w14:paraId="3CCC3453" w14:textId="77777777" w:rsidR="00DC2B88" w:rsidRDefault="00DC2B88" w:rsidP="00563524">
            <w:pPr>
              <w:pStyle w:val="ListParagraph"/>
              <w:numPr>
                <w:ilvl w:val="0"/>
                <w:numId w:val="27"/>
              </w:numPr>
              <w:ind w:left="350" w:hanging="270"/>
              <w:cnfStyle w:val="000000100000" w:firstRow="0" w:lastRow="0" w:firstColumn="0" w:lastColumn="0" w:oddVBand="0" w:evenVBand="0" w:oddHBand="1" w:evenHBand="0" w:firstRowFirstColumn="0" w:firstRowLastColumn="0" w:lastRowFirstColumn="0" w:lastRowLastColumn="0"/>
            </w:pPr>
            <w:r>
              <w:t>Requires the surrogate parent to perform certain duties, including:</w:t>
            </w:r>
          </w:p>
          <w:p w14:paraId="01003ACF" w14:textId="77777777" w:rsidR="00DC2B88" w:rsidRDefault="00DC2B88" w:rsidP="00563524">
            <w:pPr>
              <w:pStyle w:val="ListParagraph"/>
              <w:numPr>
                <w:ilvl w:val="1"/>
                <w:numId w:val="27"/>
              </w:numPr>
              <w:ind w:left="880" w:hanging="270"/>
              <w:cnfStyle w:val="000000100000" w:firstRow="0" w:lastRow="0" w:firstColumn="0" w:lastColumn="0" w:oddVBand="0" w:evenVBand="0" w:oddHBand="1" w:evenHBand="0" w:firstRowFirstColumn="0" w:firstRowLastColumn="0" w:lastRowFirstColumn="0" w:lastRowLastColumn="0"/>
            </w:pPr>
            <w:r>
              <w:t>Ensure that the child's due process rights are not violated;</w:t>
            </w:r>
          </w:p>
          <w:p w14:paraId="00DCC4D6" w14:textId="77777777" w:rsidR="00DC2B88" w:rsidRDefault="00DC2B88" w:rsidP="00563524">
            <w:pPr>
              <w:pStyle w:val="ListParagraph"/>
              <w:numPr>
                <w:ilvl w:val="1"/>
                <w:numId w:val="27"/>
              </w:numPr>
              <w:ind w:left="880" w:hanging="270"/>
              <w:cnfStyle w:val="000000100000" w:firstRow="0" w:lastRow="0" w:firstColumn="0" w:lastColumn="0" w:oddVBand="0" w:evenVBand="0" w:oddHBand="1" w:evenHBand="0" w:firstRowFirstColumn="0" w:firstRowLastColumn="0" w:lastRowFirstColumn="0" w:lastRowLastColumn="0"/>
            </w:pPr>
            <w:r>
              <w:t>Complete an approved training program;</w:t>
            </w:r>
          </w:p>
          <w:p w14:paraId="3077EA9C" w14:textId="77777777" w:rsidR="00DC2B88" w:rsidRDefault="00DC2B88" w:rsidP="00563524">
            <w:pPr>
              <w:pStyle w:val="ListParagraph"/>
              <w:numPr>
                <w:ilvl w:val="1"/>
                <w:numId w:val="27"/>
              </w:numPr>
              <w:ind w:left="880" w:hanging="270"/>
              <w:cnfStyle w:val="000000100000" w:firstRow="0" w:lastRow="0" w:firstColumn="0" w:lastColumn="0" w:oddVBand="0" w:evenVBand="0" w:oddHBand="1" w:evenHBand="0" w:firstRowFirstColumn="0" w:firstRowLastColumn="0" w:lastRowFirstColumn="0" w:lastRowLastColumn="0"/>
            </w:pPr>
            <w:r>
              <w:t>Visit the child and his or her school;</w:t>
            </w:r>
          </w:p>
          <w:p w14:paraId="03702FBD" w14:textId="77777777" w:rsidR="00DC2B88" w:rsidRDefault="00DC2B88" w:rsidP="00563524">
            <w:pPr>
              <w:pStyle w:val="ListParagraph"/>
              <w:numPr>
                <w:ilvl w:val="1"/>
                <w:numId w:val="27"/>
              </w:numPr>
              <w:ind w:left="890" w:hanging="270"/>
              <w:cnfStyle w:val="000000100000" w:firstRow="0" w:lastRow="0" w:firstColumn="0" w:lastColumn="0" w:oddVBand="0" w:evenVBand="0" w:oddHBand="1" w:evenHBand="0" w:firstRowFirstColumn="0" w:firstRowLastColumn="0" w:lastRowFirstColumn="0" w:lastRowLastColumn="0"/>
            </w:pPr>
            <w:r>
              <w:t>Review the child's educational records;</w:t>
            </w:r>
          </w:p>
          <w:p w14:paraId="01E40E50" w14:textId="77777777" w:rsidR="00DC2B88" w:rsidRDefault="00DC2B88" w:rsidP="00563524">
            <w:pPr>
              <w:pStyle w:val="ListParagraph"/>
              <w:numPr>
                <w:ilvl w:val="1"/>
                <w:numId w:val="27"/>
              </w:numPr>
              <w:ind w:left="890" w:hanging="270"/>
              <w:cnfStyle w:val="000000100000" w:firstRow="0" w:lastRow="0" w:firstColumn="0" w:lastColumn="0" w:oddVBand="0" w:evenVBand="0" w:oddHBand="1" w:evenHBand="0" w:firstRowFirstColumn="0" w:firstRowLastColumn="0" w:lastRowFirstColumn="0" w:lastRowLastColumn="0"/>
            </w:pPr>
            <w:r>
              <w:t>Consult with various individuals involved in the child's education (such as teachers, guardians ad litem, and foster parents); and</w:t>
            </w:r>
          </w:p>
          <w:p w14:paraId="2505C814" w14:textId="77777777" w:rsidR="00DC2B88" w:rsidRDefault="00DC2B88" w:rsidP="00563524">
            <w:pPr>
              <w:pStyle w:val="ListParagraph"/>
              <w:numPr>
                <w:ilvl w:val="1"/>
                <w:numId w:val="27"/>
              </w:numPr>
              <w:ind w:left="880" w:hanging="270"/>
              <w:cnfStyle w:val="000000100000" w:firstRow="0" w:lastRow="0" w:firstColumn="0" w:lastColumn="0" w:oddVBand="0" w:evenVBand="0" w:oddHBand="1" w:evenHBand="0" w:firstRowFirstColumn="0" w:firstRowLastColumn="0" w:lastRowFirstColumn="0" w:lastRowLastColumn="0"/>
            </w:pPr>
            <w:r>
              <w:t>Attend ARD meetings;</w:t>
            </w:r>
          </w:p>
          <w:p w14:paraId="69D95B27" w14:textId="77777777" w:rsidR="00DC2B88" w:rsidRDefault="00DC2B88" w:rsidP="00563524">
            <w:pPr>
              <w:pStyle w:val="ListParagraph"/>
              <w:numPr>
                <w:ilvl w:val="0"/>
                <w:numId w:val="27"/>
              </w:numPr>
              <w:ind w:left="340" w:hanging="270"/>
              <w:cnfStyle w:val="000000100000" w:firstRow="0" w:lastRow="0" w:firstColumn="0" w:lastColumn="0" w:oddVBand="0" w:evenVBand="0" w:oddHBand="1" w:evenHBand="0" w:firstRowFirstColumn="0" w:firstRowLastColumn="0" w:lastRowFirstColumn="0" w:lastRowLastColumn="0"/>
            </w:pPr>
            <w:r>
              <w:t>Requires school districts to consult with DFPS if the district determines that the surrogate parent is failing to properly perform his or her duties; and</w:t>
            </w:r>
          </w:p>
          <w:p w14:paraId="4F5D73CB" w14:textId="528AE2FC" w:rsidR="00DC2B88" w:rsidRPr="00B431A2" w:rsidRDefault="00DC2B88" w:rsidP="00DC2B88">
            <w:pPr>
              <w:pStyle w:val="ListParagraph"/>
              <w:numPr>
                <w:ilvl w:val="0"/>
                <w:numId w:val="6"/>
              </w:numPr>
              <w:spacing w:before="120" w:after="120"/>
              <w:ind w:left="340" w:hanging="270"/>
              <w:cnfStyle w:val="000000100000" w:firstRow="0" w:lastRow="0" w:firstColumn="0" w:lastColumn="0" w:oddVBand="0" w:evenVBand="0" w:oddHBand="1" w:evenHBand="0" w:firstRowFirstColumn="0" w:firstRowLastColumn="0" w:lastRowFirstColumn="0" w:lastRowLastColumn="0"/>
            </w:pPr>
            <w:r>
              <w:t>Requires DFPS to appoint another surrogate parent and promptly inform the court of the original surrogate parent's failure to properly perform his or her duties.</w:t>
            </w:r>
          </w:p>
        </w:tc>
      </w:tr>
      <w:tr w:rsidR="00DC2B88" w14:paraId="222D1F26" w14:textId="77777777" w:rsidTr="00DC2B88">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3ABCE4F4" w14:textId="77777777" w:rsidR="00DC2B88" w:rsidRPr="00447218" w:rsidRDefault="00FF5CAB" w:rsidP="00C5788B">
            <w:pPr>
              <w:spacing w:before="120" w:after="120"/>
              <w:rPr>
                <w:rFonts w:ascii="Calibri" w:hAnsi="Calibri"/>
              </w:rPr>
            </w:pPr>
            <w:hyperlink r:id="rId31" w:history="1">
              <w:r w:rsidR="00DC2B88" w:rsidRPr="00447218">
                <w:rPr>
                  <w:rStyle w:val="Hyperlink"/>
                  <w:rFonts w:ascii="Calibri" w:hAnsi="Calibri"/>
                </w:rPr>
                <w:t>HB 1569</w:t>
              </w:r>
            </w:hyperlink>
          </w:p>
          <w:p w14:paraId="41C4129B" w14:textId="7BA832A3" w:rsidR="00DC2B88" w:rsidRDefault="00DC2B88" w:rsidP="00C5788B">
            <w:pPr>
              <w:spacing w:before="120" w:after="120"/>
            </w:pPr>
            <w:r w:rsidRPr="00447218">
              <w:rPr>
                <w:rFonts w:ascii="Calibri" w:hAnsi="Calibri"/>
                <w:b w:val="0"/>
                <w:i/>
                <w:sz w:val="20"/>
                <w:szCs w:val="20"/>
              </w:rPr>
              <w:t>Relating to the disclosure to public schools of certain records of students placed in residential facilities.</w:t>
            </w:r>
          </w:p>
        </w:tc>
        <w:tc>
          <w:tcPr>
            <w:tcW w:w="1530" w:type="dxa"/>
            <w:tcBorders>
              <w:top w:val="single" w:sz="4" w:space="0" w:color="4472C4"/>
            </w:tcBorders>
          </w:tcPr>
          <w:p w14:paraId="7EAB9AC9" w14:textId="77777777" w:rsidR="00DC2B88" w:rsidRDefault="00DC2B88"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 Ashby</w:t>
            </w:r>
          </w:p>
          <w:p w14:paraId="1A0A9DDA" w14:textId="185E0FBA" w:rsidR="00DC2B88" w:rsidRDefault="00DC2B88" w:rsidP="00C5788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 Nichols</w:t>
            </w:r>
          </w:p>
        </w:tc>
        <w:tc>
          <w:tcPr>
            <w:tcW w:w="6360" w:type="dxa"/>
            <w:tcBorders>
              <w:top w:val="single" w:sz="4" w:space="0" w:color="4472C4"/>
            </w:tcBorders>
          </w:tcPr>
          <w:p w14:paraId="6B8E0C0A" w14:textId="21AC0F8B" w:rsidR="00DC2B88" w:rsidRDefault="00DC2B88" w:rsidP="00563524">
            <w:pPr>
              <w:pStyle w:val="ListParagraph"/>
              <w:numPr>
                <w:ilvl w:val="0"/>
                <w:numId w:val="28"/>
              </w:numPr>
              <w:spacing w:before="120"/>
              <w:ind w:left="350" w:hanging="270"/>
              <w:cnfStyle w:val="000000000000" w:firstRow="0" w:lastRow="0" w:firstColumn="0" w:lastColumn="0" w:oddVBand="0" w:evenVBand="0" w:oddHBand="0" w:evenHBand="0" w:firstRowFirstColumn="0" w:firstRowLastColumn="0" w:lastRowFirstColumn="0" w:lastRowLastColumn="0"/>
            </w:pPr>
            <w:r>
              <w:t>Requires a residential facility</w:t>
            </w:r>
            <w:r w:rsidRPr="00785719">
              <w:t xml:space="preserve"> to provide public schools </w:t>
            </w:r>
            <w:r>
              <w:t xml:space="preserve">that serve students in the facility </w:t>
            </w:r>
            <w:r w:rsidRPr="00785719">
              <w:t xml:space="preserve">with certain </w:t>
            </w:r>
            <w:r>
              <w:t>information;</w:t>
            </w:r>
          </w:p>
          <w:p w14:paraId="4370C1AF" w14:textId="77777777" w:rsidR="00DC2B88" w:rsidRDefault="00DC2B88" w:rsidP="00563524">
            <w:pPr>
              <w:pStyle w:val="ListParagraph"/>
              <w:numPr>
                <w:ilvl w:val="0"/>
                <w:numId w:val="28"/>
              </w:numPr>
              <w:ind w:left="350" w:hanging="270"/>
              <w:cnfStyle w:val="000000000000" w:firstRow="0" w:lastRow="0" w:firstColumn="0" w:lastColumn="0" w:oddVBand="0" w:evenVBand="0" w:oddHBand="0" w:evenHBand="0" w:firstRowFirstColumn="0" w:firstRowLastColumn="0" w:lastRowFirstColumn="0" w:lastRowLastColumn="0"/>
            </w:pPr>
            <w:r>
              <w:t>Information may include:</w:t>
            </w:r>
          </w:p>
          <w:p w14:paraId="57C33FB3" w14:textId="77777777" w:rsidR="00DC2B88" w:rsidRDefault="00DC2B88" w:rsidP="00563524">
            <w:pPr>
              <w:pStyle w:val="ListParagraph"/>
              <w:numPr>
                <w:ilvl w:val="1"/>
                <w:numId w:val="28"/>
              </w:numPr>
              <w:ind w:left="890"/>
              <w:cnfStyle w:val="000000000000" w:firstRow="0" w:lastRow="0" w:firstColumn="0" w:lastColumn="0" w:oddVBand="0" w:evenVBand="0" w:oddHBand="0" w:evenHBand="0" w:firstRowFirstColumn="0" w:firstRowLastColumn="0" w:lastRowFirstColumn="0" w:lastRowLastColumn="0"/>
            </w:pPr>
            <w:r>
              <w:t>A student’s school records,</w:t>
            </w:r>
          </w:p>
          <w:p w14:paraId="786F89CB" w14:textId="77777777" w:rsidR="00DC2B88" w:rsidRDefault="00DC2B88" w:rsidP="00563524">
            <w:pPr>
              <w:pStyle w:val="ListParagraph"/>
              <w:numPr>
                <w:ilvl w:val="1"/>
                <w:numId w:val="28"/>
              </w:numPr>
              <w:ind w:left="890"/>
              <w:cnfStyle w:val="000000000000" w:firstRow="0" w:lastRow="0" w:firstColumn="0" w:lastColumn="0" w:oddVBand="0" w:evenVBand="0" w:oddHBand="0" w:evenHBand="0" w:firstRowFirstColumn="0" w:firstRowLastColumn="0" w:lastRowFirstColumn="0" w:lastRowLastColumn="0"/>
            </w:pPr>
            <w:r>
              <w:t>A student’s</w:t>
            </w:r>
            <w:r w:rsidRPr="00785719">
              <w:t xml:space="preserve"> special education eligibility; </w:t>
            </w:r>
          </w:p>
          <w:p w14:paraId="6A0633CB" w14:textId="77777777" w:rsidR="00DC2B88" w:rsidRDefault="00DC2B88" w:rsidP="00563524">
            <w:pPr>
              <w:pStyle w:val="ListParagraph"/>
              <w:numPr>
                <w:ilvl w:val="1"/>
                <w:numId w:val="28"/>
              </w:numPr>
              <w:ind w:left="890"/>
              <w:cnfStyle w:val="000000000000" w:firstRow="0" w:lastRow="0" w:firstColumn="0" w:lastColumn="0" w:oddVBand="0" w:evenVBand="0" w:oddHBand="0" w:evenHBand="0" w:firstRowFirstColumn="0" w:firstRowLastColumn="0" w:lastRowFirstColumn="0" w:lastRowLastColumn="0"/>
            </w:pPr>
            <w:r>
              <w:t>A student’s behavioral intervention plan;</w:t>
            </w:r>
          </w:p>
          <w:p w14:paraId="0AFDE71D" w14:textId="77777777" w:rsidR="00DC2B88" w:rsidRDefault="00DC2B88" w:rsidP="00563524">
            <w:pPr>
              <w:pStyle w:val="ListParagraph"/>
              <w:numPr>
                <w:ilvl w:val="1"/>
                <w:numId w:val="28"/>
              </w:numPr>
              <w:ind w:left="890"/>
              <w:cnfStyle w:val="000000000000" w:firstRow="0" w:lastRow="0" w:firstColumn="0" w:lastColumn="0" w:oddVBand="0" w:evenVBand="0" w:oddHBand="0" w:evenHBand="0" w:firstRowFirstColumn="0" w:firstRowLastColumn="0" w:lastRowFirstColumn="0" w:lastRowLastColumn="0"/>
            </w:pPr>
            <w:r>
              <w:t xml:space="preserve">A </w:t>
            </w:r>
            <w:r w:rsidRPr="00785719">
              <w:t>school-relat</w:t>
            </w:r>
            <w:r>
              <w:t>ed disciplinary actions taken against the student;</w:t>
            </w:r>
          </w:p>
          <w:p w14:paraId="4997FA62" w14:textId="77777777" w:rsidR="00DC2B88" w:rsidRDefault="00DC2B88" w:rsidP="00563524">
            <w:pPr>
              <w:pStyle w:val="ListParagraph"/>
              <w:numPr>
                <w:ilvl w:val="1"/>
                <w:numId w:val="28"/>
              </w:numPr>
              <w:ind w:left="890"/>
              <w:cnfStyle w:val="000000000000" w:firstRow="0" w:lastRow="0" w:firstColumn="0" w:lastColumn="0" w:oddVBand="0" w:evenVBand="0" w:oddHBand="0" w:evenHBand="0" w:firstRowFirstColumn="0" w:firstRowLastColumn="0" w:lastRowFirstColumn="0" w:lastRowLastColumn="0"/>
            </w:pPr>
            <w:r>
              <w:t>Documents related to the student’s educational needs;</w:t>
            </w:r>
          </w:p>
          <w:p w14:paraId="7AC3EC65" w14:textId="77777777" w:rsidR="006B149C" w:rsidRDefault="00DC2B88" w:rsidP="006B149C">
            <w:pPr>
              <w:pStyle w:val="ListParagraph"/>
              <w:numPr>
                <w:ilvl w:val="1"/>
                <w:numId w:val="28"/>
              </w:numPr>
              <w:ind w:left="890"/>
              <w:cnfStyle w:val="000000000000" w:firstRow="0" w:lastRow="0" w:firstColumn="0" w:lastColumn="0" w:oddVBand="0" w:evenVBand="0" w:oddHBand="0" w:evenHBand="0" w:firstRowFirstColumn="0" w:firstRowLastColumn="0" w:lastRowFirstColumn="0" w:lastRowLastColumn="0"/>
            </w:pPr>
            <w:r>
              <w:t>A</w:t>
            </w:r>
            <w:r w:rsidRPr="00785719">
              <w:t xml:space="preserve">ny behavioral history information that is not confidential; </w:t>
            </w:r>
            <w:r>
              <w:t>and</w:t>
            </w:r>
          </w:p>
          <w:p w14:paraId="384D963A" w14:textId="77777777" w:rsidR="00DC2B88" w:rsidRDefault="00DC2B88" w:rsidP="006B149C">
            <w:pPr>
              <w:pStyle w:val="ListParagraph"/>
              <w:numPr>
                <w:ilvl w:val="1"/>
                <w:numId w:val="28"/>
              </w:numPr>
              <w:ind w:left="890"/>
              <w:cnfStyle w:val="000000000000" w:firstRow="0" w:lastRow="0" w:firstColumn="0" w:lastColumn="0" w:oddVBand="0" w:evenVBand="0" w:oddHBand="0" w:evenHBand="0" w:firstRowFirstColumn="0" w:firstRowLastColumn="0" w:lastRowFirstColumn="0" w:lastRowLastColumn="0"/>
            </w:pPr>
            <w:r>
              <w:t xml:space="preserve">A student’s conviction record or probation, community supervision, or </w:t>
            </w:r>
            <w:r w:rsidRPr="00785719">
              <w:t>parole status</w:t>
            </w:r>
            <w:r>
              <w:t>, if that information is needed to provide the st</w:t>
            </w:r>
            <w:r w:rsidR="00B44606">
              <w:t>udent with educational services;</w:t>
            </w:r>
          </w:p>
          <w:p w14:paraId="5FC8D457" w14:textId="77777777" w:rsidR="00B44606" w:rsidRDefault="00B44606" w:rsidP="00B44606">
            <w:pPr>
              <w:pStyle w:val="ListParagraph"/>
              <w:numPr>
                <w:ilvl w:val="0"/>
                <w:numId w:val="28"/>
              </w:numPr>
              <w:ind w:left="350" w:hanging="270"/>
              <w:cnfStyle w:val="000000000000" w:firstRow="0" w:lastRow="0" w:firstColumn="0" w:lastColumn="0" w:oddVBand="0" w:evenVBand="0" w:oddHBand="0" w:evenHBand="0" w:firstRowFirstColumn="0" w:firstRowLastColumn="0" w:lastRowFirstColumn="0" w:lastRowLastColumn="0"/>
            </w:pPr>
            <w:r>
              <w:t>Clarifies that the bill does not apply to:</w:t>
            </w:r>
          </w:p>
          <w:p w14:paraId="72FCA110" w14:textId="72BE3E73" w:rsidR="00B44606" w:rsidRDefault="00B44606" w:rsidP="00B44606">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lastRenderedPageBreak/>
              <w:t>Juvenile pre-adjudication secure detention facilities; or</w:t>
            </w:r>
          </w:p>
          <w:p w14:paraId="245669FF" w14:textId="799DEAAD" w:rsidR="00B44606" w:rsidRDefault="00B44606" w:rsidP="00B44606">
            <w:pPr>
              <w:pStyle w:val="ListParagraph"/>
              <w:numPr>
                <w:ilvl w:val="0"/>
                <w:numId w:val="43"/>
              </w:numPr>
              <w:spacing w:after="120"/>
              <w:cnfStyle w:val="000000000000" w:firstRow="0" w:lastRow="0" w:firstColumn="0" w:lastColumn="0" w:oddVBand="0" w:evenVBand="0" w:oddHBand="0" w:evenHBand="0" w:firstRowFirstColumn="0" w:firstRowLastColumn="0" w:lastRowFirstColumn="0" w:lastRowLastColumn="0"/>
            </w:pPr>
            <w:r>
              <w:t>Juvenile post-adjudication secure correctional facilities.</w:t>
            </w:r>
          </w:p>
        </w:tc>
      </w:tr>
      <w:tr w:rsidR="003C4533" w14:paraId="2E67BED3" w14:textId="77777777" w:rsidTr="00A01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bottom w:val="single" w:sz="4" w:space="0" w:color="4472C4"/>
            </w:tcBorders>
          </w:tcPr>
          <w:p w14:paraId="733595AE" w14:textId="77777777" w:rsidR="003C4533" w:rsidRPr="00447218" w:rsidRDefault="00FF5CAB" w:rsidP="006C3B60">
            <w:pPr>
              <w:spacing w:before="120" w:after="120"/>
              <w:rPr>
                <w:rFonts w:ascii="Calibri" w:hAnsi="Calibri"/>
              </w:rPr>
            </w:pPr>
            <w:hyperlink r:id="rId32" w:history="1">
              <w:r w:rsidR="003C4533" w:rsidRPr="00447218">
                <w:rPr>
                  <w:rStyle w:val="Hyperlink"/>
                  <w:rFonts w:ascii="Calibri" w:hAnsi="Calibri"/>
                </w:rPr>
                <w:t>HB 1886</w:t>
              </w:r>
            </w:hyperlink>
          </w:p>
          <w:p w14:paraId="69DD1DC9" w14:textId="69BC377C" w:rsidR="003C4533" w:rsidRDefault="003C4533" w:rsidP="00C5788B">
            <w:pPr>
              <w:spacing w:before="120" w:after="120"/>
            </w:pPr>
            <w:r w:rsidRPr="00447218">
              <w:rPr>
                <w:rFonts w:ascii="Calibri" w:hAnsi="Calibri"/>
                <w:b w:val="0"/>
                <w:i/>
                <w:sz w:val="20"/>
                <w:szCs w:val="20"/>
              </w:rPr>
              <w:t>Relating to dyslexia screening and testing in public schools, the employment of dyslexia specialists by regional education service centers, the development of a list of training opportunities for educators regarding dyslexia, and transition planning for students enrolled in a special education program.</w:t>
            </w:r>
          </w:p>
        </w:tc>
        <w:tc>
          <w:tcPr>
            <w:tcW w:w="1530" w:type="dxa"/>
            <w:tcBorders>
              <w:top w:val="single" w:sz="4" w:space="0" w:color="4472C4"/>
              <w:bottom w:val="single" w:sz="4" w:space="0" w:color="4472C4"/>
            </w:tcBorders>
          </w:tcPr>
          <w:p w14:paraId="74A972E0" w14:textId="77777777" w:rsidR="003C4533" w:rsidRDefault="003C4533" w:rsidP="006C3B60">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Miller</w:t>
            </w:r>
          </w:p>
          <w:p w14:paraId="62CC9902" w14:textId="23A8EB9F" w:rsidR="003C4533" w:rsidRDefault="003C4533" w:rsidP="00C5788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 Huffman</w:t>
            </w:r>
          </w:p>
        </w:tc>
        <w:tc>
          <w:tcPr>
            <w:tcW w:w="6360" w:type="dxa"/>
            <w:tcBorders>
              <w:top w:val="single" w:sz="4" w:space="0" w:color="4472C4"/>
              <w:bottom w:val="single" w:sz="4" w:space="0" w:color="4472C4"/>
            </w:tcBorders>
          </w:tcPr>
          <w:p w14:paraId="2263EA23" w14:textId="77777777" w:rsidR="003C4533" w:rsidRDefault="003C4533" w:rsidP="006C3B60">
            <w:pPr>
              <w:pStyle w:val="ListParagraph"/>
              <w:widowControl w:val="0"/>
              <w:numPr>
                <w:ilvl w:val="0"/>
                <w:numId w:val="25"/>
              </w:numPr>
              <w:autoSpaceDE w:val="0"/>
              <w:autoSpaceDN w:val="0"/>
              <w:adjustRightInd w:val="0"/>
              <w:spacing w:before="12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sidRPr="00C851F8">
              <w:rPr>
                <w:rFonts w:ascii="Calibri" w:hAnsi="Calibri" w:cs="Arial"/>
              </w:rPr>
              <w:t>Requires</w:t>
            </w:r>
            <w:r>
              <w:rPr>
                <w:rFonts w:ascii="Calibri" w:hAnsi="Calibri" w:cs="Arial"/>
              </w:rPr>
              <w:t xml:space="preserve"> each education service center</w:t>
            </w:r>
            <w:r w:rsidRPr="00C851F8">
              <w:rPr>
                <w:rFonts w:ascii="Calibri" w:hAnsi="Calibri" w:cs="Arial"/>
              </w:rPr>
              <w:t xml:space="preserve"> to employ a licensed dyslexia </w:t>
            </w:r>
            <w:r>
              <w:rPr>
                <w:rFonts w:ascii="Calibri" w:hAnsi="Calibri" w:cs="Arial"/>
              </w:rPr>
              <w:t>therapist</w:t>
            </w:r>
            <w:r w:rsidRPr="00C851F8">
              <w:rPr>
                <w:rFonts w:ascii="Calibri" w:hAnsi="Calibri" w:cs="Arial"/>
              </w:rPr>
              <w:t xml:space="preserve"> who can provide districts with the support and resources needed to serve students w</w:t>
            </w:r>
            <w:r>
              <w:rPr>
                <w:rFonts w:ascii="Calibri" w:hAnsi="Calibri" w:cs="Arial"/>
              </w:rPr>
              <w:t>ith dyslexia and their families;</w:t>
            </w:r>
          </w:p>
          <w:p w14:paraId="6E19FD1B" w14:textId="77777777" w:rsidR="003C4533" w:rsidRDefault="003C4533" w:rsidP="006C3B60">
            <w:pPr>
              <w:pStyle w:val="ListParagraph"/>
              <w:widowControl w:val="0"/>
              <w:numPr>
                <w:ilvl w:val="0"/>
                <w:numId w:val="25"/>
              </w:numPr>
              <w:autoSpaceDE w:val="0"/>
              <w:autoSpaceDN w:val="0"/>
              <w:adjustRightInd w:val="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sidRPr="00C851F8">
              <w:rPr>
                <w:rFonts w:ascii="Calibri" w:hAnsi="Calibri" w:cs="Arial"/>
              </w:rPr>
              <w:t xml:space="preserve">Specifies that students in Texas public schools must be screened </w:t>
            </w:r>
            <w:r>
              <w:rPr>
                <w:rFonts w:ascii="Calibri" w:hAnsi="Calibri" w:cs="Arial"/>
              </w:rPr>
              <w:t xml:space="preserve">or tested </w:t>
            </w:r>
            <w:r w:rsidRPr="00C851F8">
              <w:rPr>
                <w:rFonts w:ascii="Calibri" w:hAnsi="Calibri" w:cs="Arial"/>
              </w:rPr>
              <w:t>for dyslexia and related disorders at the end of each student's kin</w:t>
            </w:r>
            <w:r>
              <w:rPr>
                <w:rFonts w:ascii="Calibri" w:hAnsi="Calibri" w:cs="Arial"/>
              </w:rPr>
              <w:t>dergarten and first grade years;</w:t>
            </w:r>
          </w:p>
          <w:p w14:paraId="760FDE14" w14:textId="77777777" w:rsidR="003C4533" w:rsidRDefault="003C4533" w:rsidP="006C3B60">
            <w:pPr>
              <w:pStyle w:val="ListParagraph"/>
              <w:widowControl w:val="0"/>
              <w:numPr>
                <w:ilvl w:val="0"/>
                <w:numId w:val="25"/>
              </w:numPr>
              <w:autoSpaceDE w:val="0"/>
              <w:autoSpaceDN w:val="0"/>
              <w:adjustRightInd w:val="0"/>
              <w:ind w:left="34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sidRPr="00C851F8">
              <w:rPr>
                <w:rFonts w:ascii="Calibri" w:hAnsi="Calibri" w:cs="Arial"/>
              </w:rPr>
              <w:t>Requires TEA to develop an annual list of training o</w:t>
            </w:r>
            <w:r>
              <w:rPr>
                <w:rFonts w:ascii="Calibri" w:hAnsi="Calibri" w:cs="Arial"/>
              </w:rPr>
              <w:t xml:space="preserve">pportunities regarding dyslexia </w:t>
            </w:r>
            <w:r w:rsidRPr="00C851F8">
              <w:rPr>
                <w:rFonts w:ascii="Calibri" w:hAnsi="Calibri" w:cs="Arial"/>
              </w:rPr>
              <w:t xml:space="preserve">that </w:t>
            </w:r>
            <w:r>
              <w:rPr>
                <w:rFonts w:ascii="Calibri" w:hAnsi="Calibri" w:cs="Arial"/>
              </w:rPr>
              <w:t xml:space="preserve">will </w:t>
            </w:r>
            <w:r w:rsidRPr="00C851F8">
              <w:rPr>
                <w:rFonts w:ascii="Calibri" w:hAnsi="Calibri" w:cs="Arial"/>
              </w:rPr>
              <w:t>enable educators to</w:t>
            </w:r>
            <w:r>
              <w:rPr>
                <w:rFonts w:ascii="Calibri" w:hAnsi="Calibri" w:cs="Arial"/>
              </w:rPr>
              <w:t>:</w:t>
            </w:r>
          </w:p>
          <w:p w14:paraId="59C7AD69" w14:textId="77777777" w:rsidR="003C4533" w:rsidRDefault="003C4533" w:rsidP="006C3B60">
            <w:pPr>
              <w:pStyle w:val="ListParagraph"/>
              <w:widowControl w:val="0"/>
              <w:numPr>
                <w:ilvl w:val="0"/>
                <w:numId w:val="37"/>
              </w:numPr>
              <w:autoSpaceDE w:val="0"/>
              <w:autoSpaceDN w:val="0"/>
              <w:adjustRightInd w:val="0"/>
              <w:ind w:left="89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R</w:t>
            </w:r>
            <w:r w:rsidRPr="00C851F8">
              <w:rPr>
                <w:rFonts w:ascii="Calibri" w:hAnsi="Calibri" w:cs="Arial"/>
              </w:rPr>
              <w:t xml:space="preserve">ecognize </w:t>
            </w:r>
            <w:r>
              <w:rPr>
                <w:rFonts w:ascii="Calibri" w:hAnsi="Calibri" w:cs="Arial"/>
              </w:rPr>
              <w:t xml:space="preserve">the signs of </w:t>
            </w:r>
            <w:r w:rsidRPr="00C851F8">
              <w:rPr>
                <w:rFonts w:ascii="Calibri" w:hAnsi="Calibri" w:cs="Arial"/>
              </w:rPr>
              <w:t>dyslexia</w:t>
            </w:r>
            <w:r>
              <w:rPr>
                <w:rFonts w:ascii="Calibri" w:hAnsi="Calibri" w:cs="Arial"/>
              </w:rPr>
              <w:t xml:space="preserve"> and other related disorders; and</w:t>
            </w:r>
          </w:p>
          <w:p w14:paraId="5C5470A1" w14:textId="77777777" w:rsidR="003C4533" w:rsidRDefault="003C4533" w:rsidP="006C3B60">
            <w:pPr>
              <w:pStyle w:val="ListParagraph"/>
              <w:widowControl w:val="0"/>
              <w:numPr>
                <w:ilvl w:val="0"/>
                <w:numId w:val="37"/>
              </w:numPr>
              <w:autoSpaceDE w:val="0"/>
              <w:autoSpaceDN w:val="0"/>
              <w:adjustRightInd w:val="0"/>
              <w:ind w:left="890" w:hanging="270"/>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I</w:t>
            </w:r>
            <w:r w:rsidRPr="00C851F8">
              <w:rPr>
                <w:rFonts w:ascii="Calibri" w:hAnsi="Calibri" w:cs="Arial"/>
              </w:rPr>
              <w:t>mplement evid</w:t>
            </w:r>
            <w:r>
              <w:rPr>
                <w:rFonts w:ascii="Calibri" w:hAnsi="Calibri" w:cs="Arial"/>
              </w:rPr>
              <w:t>ence-based instruction that meet</w:t>
            </w:r>
            <w:r w:rsidRPr="00C851F8">
              <w:rPr>
                <w:rFonts w:ascii="Calibri" w:hAnsi="Calibri" w:cs="Arial"/>
              </w:rPr>
              <w:t>s the n</w:t>
            </w:r>
            <w:r>
              <w:rPr>
                <w:rFonts w:ascii="Calibri" w:hAnsi="Calibri" w:cs="Arial"/>
              </w:rPr>
              <w:t>eeds of students with dyslexia; and</w:t>
            </w:r>
          </w:p>
          <w:p w14:paraId="5E16DEA1" w14:textId="2E71C860" w:rsidR="003C4533" w:rsidRDefault="003C4533" w:rsidP="00563524">
            <w:pPr>
              <w:pStyle w:val="ListParagraph"/>
              <w:numPr>
                <w:ilvl w:val="0"/>
                <w:numId w:val="28"/>
              </w:numPr>
              <w:spacing w:before="120"/>
              <w:ind w:left="350" w:hanging="270"/>
              <w:cnfStyle w:val="000000100000" w:firstRow="0" w:lastRow="0" w:firstColumn="0" w:lastColumn="0" w:oddVBand="0" w:evenVBand="0" w:oddHBand="1" w:evenHBand="0" w:firstRowFirstColumn="0" w:firstRowLastColumn="0" w:lastRowFirstColumn="0" w:lastRowLastColumn="0"/>
            </w:pPr>
            <w:r w:rsidRPr="00C851F8">
              <w:rPr>
                <w:rFonts w:ascii="Calibri" w:hAnsi="Calibri" w:cs="Arial"/>
              </w:rPr>
              <w:t xml:space="preserve">Includes transition planning </w:t>
            </w:r>
            <w:r>
              <w:rPr>
                <w:rFonts w:ascii="Calibri" w:hAnsi="Calibri" w:cs="Arial"/>
              </w:rPr>
              <w:t>reforms</w:t>
            </w:r>
            <w:r w:rsidRPr="00C851F8">
              <w:rPr>
                <w:rFonts w:ascii="Calibri" w:hAnsi="Calibri" w:cs="Arial"/>
              </w:rPr>
              <w:t xml:space="preserve"> identical to</w:t>
            </w:r>
            <w:r>
              <w:rPr>
                <w:rFonts w:ascii="Calibri" w:hAnsi="Calibri" w:cs="Arial"/>
              </w:rPr>
              <w:t xml:space="preserve"> those in</w:t>
            </w:r>
            <w:r w:rsidRPr="00C851F8">
              <w:rPr>
                <w:rFonts w:ascii="Calibri" w:hAnsi="Calibri" w:cs="Arial"/>
              </w:rPr>
              <w:t xml:space="preserve"> SB 748 (Zaffirini</w:t>
            </w:r>
            <w:r>
              <w:rPr>
                <w:rFonts w:ascii="Calibri" w:hAnsi="Calibri" w:cs="Arial"/>
              </w:rPr>
              <w:t>/Allen</w:t>
            </w:r>
            <w:r w:rsidRPr="00C851F8">
              <w:rPr>
                <w:rFonts w:ascii="Calibri" w:hAnsi="Calibri" w:cs="Arial"/>
              </w:rPr>
              <w:t>).</w:t>
            </w:r>
            <w:r>
              <w:rPr>
                <w:rFonts w:ascii="Calibri" w:hAnsi="Calibri" w:cs="Arial"/>
              </w:rPr>
              <w:t xml:space="preserve"> </w:t>
            </w:r>
            <w:r w:rsidRPr="006B149C">
              <w:rPr>
                <w:rFonts w:ascii="Calibri" w:hAnsi="Calibri" w:cs="Arial"/>
              </w:rPr>
              <w:t>See page 4 for those details.</w:t>
            </w:r>
          </w:p>
        </w:tc>
      </w:tr>
      <w:tr w:rsidR="00A01853" w14:paraId="3762727C" w14:textId="77777777" w:rsidTr="00DC2B88">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502E534F" w14:textId="77777777" w:rsidR="00A01853" w:rsidRPr="00DC2B88" w:rsidRDefault="00A01853" w:rsidP="00FF5CAB">
            <w:pPr>
              <w:spacing w:before="120" w:after="120"/>
              <w:rPr>
                <w:rStyle w:val="Hyperlink"/>
                <w:rFonts w:ascii="Calibri" w:hAnsi="Calibri"/>
                <w:bCs w:val="0"/>
              </w:rPr>
            </w:pPr>
            <w:r w:rsidRPr="00DC2B88">
              <w:rPr>
                <w:rFonts w:ascii="Calibri" w:hAnsi="Calibri"/>
              </w:rPr>
              <w:fldChar w:fldCharType="begin"/>
            </w:r>
            <w:r w:rsidRPr="00DC2B88">
              <w:rPr>
                <w:rFonts w:ascii="Calibri" w:hAnsi="Calibri"/>
              </w:rPr>
              <w:instrText xml:space="preserve"> HYPERLINK "http://www.capitol.state.tx.us/BillLookup/History.aspx?LegSess=85R&amp;Bill=HB3632" </w:instrText>
            </w:r>
            <w:r w:rsidRPr="00DC2B88">
              <w:rPr>
                <w:rFonts w:ascii="Calibri" w:hAnsi="Calibri"/>
              </w:rPr>
              <w:fldChar w:fldCharType="separate"/>
            </w:r>
            <w:r w:rsidRPr="00DC2B88">
              <w:rPr>
                <w:rStyle w:val="Hyperlink"/>
                <w:rFonts w:ascii="Calibri" w:hAnsi="Calibri"/>
                <w:bCs w:val="0"/>
              </w:rPr>
              <w:t>HB 3632</w:t>
            </w:r>
          </w:p>
          <w:p w14:paraId="781405DA" w14:textId="1C3EE7A6" w:rsidR="00A01853" w:rsidRDefault="00A01853" w:rsidP="006C3B60">
            <w:pPr>
              <w:spacing w:before="120" w:after="120"/>
            </w:pPr>
            <w:r w:rsidRPr="00DC2B88">
              <w:rPr>
                <w:rFonts w:ascii="Calibri" w:hAnsi="Calibri"/>
              </w:rPr>
              <w:fldChar w:fldCharType="end"/>
            </w:r>
            <w:r w:rsidRPr="00DC2B88">
              <w:rPr>
                <w:rFonts w:ascii="Calibri" w:hAnsi="Calibri"/>
                <w:b w:val="0"/>
                <w:i/>
                <w:color w:val="000000" w:themeColor="text1"/>
                <w:sz w:val="20"/>
                <w:szCs w:val="20"/>
              </w:rPr>
              <w:t>Relating to notice of an extension of the timeline for a parent to request a special education impartial due process hearing in certain circumstances.</w:t>
            </w:r>
          </w:p>
        </w:tc>
        <w:tc>
          <w:tcPr>
            <w:tcW w:w="1530" w:type="dxa"/>
            <w:tcBorders>
              <w:top w:val="single" w:sz="4" w:space="0" w:color="4472C4"/>
            </w:tcBorders>
          </w:tcPr>
          <w:p w14:paraId="34499F00" w14:textId="77777777" w:rsidR="00A01853" w:rsidRPr="00A01853" w:rsidRDefault="00A01853" w:rsidP="00FF5CA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01853">
              <w:rPr>
                <w:rFonts w:ascii="Calibri" w:hAnsi="Calibri"/>
                <w:color w:val="000000" w:themeColor="text1"/>
              </w:rPr>
              <w:t>A: Moody</w:t>
            </w:r>
          </w:p>
          <w:p w14:paraId="33317727" w14:textId="076598B9" w:rsidR="00A01853" w:rsidRDefault="00A01853" w:rsidP="006C3B60">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sidRPr="00A01853">
              <w:rPr>
                <w:rFonts w:ascii="Calibri" w:hAnsi="Calibri"/>
                <w:color w:val="000000" w:themeColor="text1"/>
              </w:rPr>
              <w:t>S: Rodríguez</w:t>
            </w:r>
          </w:p>
        </w:tc>
        <w:tc>
          <w:tcPr>
            <w:tcW w:w="6360" w:type="dxa"/>
            <w:tcBorders>
              <w:top w:val="single" w:sz="4" w:space="0" w:color="4472C4"/>
            </w:tcBorders>
          </w:tcPr>
          <w:p w14:paraId="42593145" w14:textId="77777777" w:rsidR="00A01853" w:rsidRPr="00A01853" w:rsidRDefault="00A01853" w:rsidP="00FF5CAB">
            <w:pPr>
              <w:pStyle w:val="ListParagraph"/>
              <w:widowControl w:val="0"/>
              <w:numPr>
                <w:ilvl w:val="0"/>
                <w:numId w:val="24"/>
              </w:numPr>
              <w:autoSpaceDE w:val="0"/>
              <w:autoSpaceDN w:val="0"/>
              <w:adjustRightInd w:val="0"/>
              <w:spacing w:before="12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rPr>
            </w:pPr>
            <w:r w:rsidRPr="00A01853">
              <w:rPr>
                <w:rFonts w:ascii="Calibri" w:hAnsi="Calibri" w:cs="Arial"/>
                <w:color w:val="000000" w:themeColor="text1"/>
              </w:rPr>
              <w:t>Aims to ensure that families with active-duty military members have access to an appropriate and fair amount of time when requesting a special education due process hearing;</w:t>
            </w:r>
          </w:p>
          <w:p w14:paraId="72C40997" w14:textId="77777777" w:rsidR="00A01853" w:rsidRPr="00A01853" w:rsidRDefault="00A01853" w:rsidP="00FF5CAB">
            <w:pPr>
              <w:pStyle w:val="ListParagraph"/>
              <w:widowControl w:val="0"/>
              <w:numPr>
                <w:ilvl w:val="0"/>
                <w:numId w:val="24"/>
              </w:numPr>
              <w:autoSpaceDE w:val="0"/>
              <w:autoSpaceDN w:val="0"/>
              <w:adjustRightInd w:val="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rPr>
            </w:pPr>
            <w:r w:rsidRPr="00A01853">
              <w:rPr>
                <w:rFonts w:ascii="Calibri" w:hAnsi="Calibri" w:cs="Arial"/>
                <w:color w:val="000000" w:themeColor="text1"/>
              </w:rPr>
              <w:t xml:space="preserve">Requires TEA to include information regarding the Servicemembers Civil Relief Act (SCRA) in the </w:t>
            </w:r>
            <w:hyperlink r:id="rId33" w:history="1">
              <w:r w:rsidRPr="00A01853">
                <w:rPr>
                  <w:rStyle w:val="Hyperlink"/>
                  <w:rFonts w:ascii="Calibri" w:hAnsi="Calibri" w:cs="Arial"/>
                  <w:i/>
                </w:rPr>
                <w:t>Notice of Procedural Safeguards</w:t>
              </w:r>
            </w:hyperlink>
            <w:r w:rsidRPr="00A01853">
              <w:rPr>
                <w:rFonts w:ascii="Calibri" w:hAnsi="Calibri" w:cs="Arial"/>
                <w:color w:val="000000" w:themeColor="text1"/>
              </w:rPr>
              <w:t>;</w:t>
            </w:r>
            <w:r w:rsidRPr="00A01853">
              <w:rPr>
                <w:rStyle w:val="FootnoteReference"/>
                <w:rFonts w:ascii="Calibri" w:hAnsi="Calibri" w:cs="Arial"/>
                <w:color w:val="000000" w:themeColor="text1"/>
              </w:rPr>
              <w:footnoteReference w:id="4"/>
            </w:r>
            <w:r w:rsidRPr="00A01853">
              <w:rPr>
                <w:rFonts w:ascii="Calibri" w:hAnsi="Calibri" w:cs="Arial"/>
                <w:color w:val="000000" w:themeColor="text1"/>
              </w:rPr>
              <w:t xml:space="preserve"> and</w:t>
            </w:r>
          </w:p>
          <w:p w14:paraId="0BB4EFDC" w14:textId="65B0EAC7" w:rsidR="00A01853" w:rsidRPr="00C851F8" w:rsidRDefault="00A01853" w:rsidP="006C3B60">
            <w:pPr>
              <w:pStyle w:val="ListParagraph"/>
              <w:widowControl w:val="0"/>
              <w:numPr>
                <w:ilvl w:val="0"/>
                <w:numId w:val="25"/>
              </w:numPr>
              <w:autoSpaceDE w:val="0"/>
              <w:autoSpaceDN w:val="0"/>
              <w:adjustRightInd w:val="0"/>
              <w:spacing w:before="120"/>
              <w:ind w:left="340" w:hanging="27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01853">
              <w:rPr>
                <w:rFonts w:ascii="Calibri" w:hAnsi="Calibri" w:cs="Arial"/>
                <w:color w:val="000000" w:themeColor="text1"/>
              </w:rPr>
              <w:t>Requires the TEA Commissioner to adopt rules for implementing HB 3632 during the TEA rulemaking process.</w:t>
            </w:r>
          </w:p>
        </w:tc>
      </w:tr>
    </w:tbl>
    <w:p w14:paraId="37786C4A" w14:textId="77777777" w:rsidR="00DC2B88" w:rsidRDefault="00DC2B88">
      <w:r>
        <w:rPr>
          <w:b/>
          <w:bCs/>
        </w:rPr>
        <w:br w:type="page"/>
      </w:r>
    </w:p>
    <w:p w14:paraId="7A2FBCCB" w14:textId="6A7A3384" w:rsidR="007A010E" w:rsidRDefault="007A010E" w:rsidP="007A010E">
      <w:pPr>
        <w:spacing w:after="120"/>
        <w:jc w:val="center"/>
        <w:rPr>
          <w:b/>
          <w:sz w:val="32"/>
        </w:rPr>
      </w:pPr>
      <w:r>
        <w:rPr>
          <w:b/>
          <w:sz w:val="32"/>
        </w:rPr>
        <w:lastRenderedPageBreak/>
        <w:t>School Finance</w:t>
      </w:r>
    </w:p>
    <w:tbl>
      <w:tblPr>
        <w:tblStyle w:val="GridTable4-Accent5"/>
        <w:tblW w:w="9766" w:type="dxa"/>
        <w:tblLook w:val="04A0" w:firstRow="1" w:lastRow="0" w:firstColumn="1" w:lastColumn="0" w:noHBand="0" w:noVBand="1"/>
      </w:tblPr>
      <w:tblGrid>
        <w:gridCol w:w="1876"/>
        <w:gridCol w:w="1530"/>
        <w:gridCol w:w="6360"/>
      </w:tblGrid>
      <w:tr w:rsidR="007A010E" w14:paraId="57FE48AF" w14:textId="77777777" w:rsidTr="00747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left w:val="single" w:sz="4" w:space="0" w:color="4472C4"/>
              <w:bottom w:val="single" w:sz="4" w:space="0" w:color="4472C4"/>
              <w:right w:val="single" w:sz="4" w:space="0" w:color="4472C4"/>
            </w:tcBorders>
          </w:tcPr>
          <w:p w14:paraId="2A190452" w14:textId="77777777" w:rsidR="007A010E" w:rsidRPr="0042573F" w:rsidRDefault="007A010E" w:rsidP="007473C2">
            <w:pPr>
              <w:jc w:val="center"/>
              <w:rPr>
                <w:rFonts w:ascii="Calibri" w:hAnsi="Calibri"/>
                <w:sz w:val="28"/>
              </w:rPr>
            </w:pPr>
            <w:r w:rsidRPr="0042573F">
              <w:rPr>
                <w:rFonts w:ascii="Calibri" w:hAnsi="Calibri"/>
                <w:sz w:val="28"/>
              </w:rPr>
              <w:t>Bill Number</w:t>
            </w:r>
          </w:p>
          <w:p w14:paraId="1CC78D84" w14:textId="77777777" w:rsidR="007A010E" w:rsidRPr="0042573F" w:rsidRDefault="007A010E" w:rsidP="007473C2">
            <w:pPr>
              <w:jc w:val="center"/>
              <w:rPr>
                <w:rFonts w:ascii="Calibri" w:hAnsi="Calibri"/>
                <w:sz w:val="28"/>
              </w:rPr>
            </w:pPr>
            <w:r w:rsidRPr="0042573F">
              <w:rPr>
                <w:rFonts w:ascii="Calibri" w:hAnsi="Calibri"/>
                <w:sz w:val="28"/>
              </w:rPr>
              <w:t>&amp; Caption</w:t>
            </w:r>
          </w:p>
        </w:tc>
        <w:tc>
          <w:tcPr>
            <w:tcW w:w="1530" w:type="dxa"/>
            <w:tcBorders>
              <w:top w:val="single" w:sz="4" w:space="0" w:color="4472C4"/>
              <w:left w:val="single" w:sz="4" w:space="0" w:color="4472C4"/>
              <w:bottom w:val="single" w:sz="4" w:space="0" w:color="4472C4"/>
              <w:right w:val="single" w:sz="4" w:space="0" w:color="4472C4"/>
            </w:tcBorders>
          </w:tcPr>
          <w:p w14:paraId="2E8CBE9F" w14:textId="77777777" w:rsidR="007A010E" w:rsidRPr="0042573F" w:rsidRDefault="007A010E" w:rsidP="007473C2">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Author</w:t>
            </w:r>
          </w:p>
          <w:p w14:paraId="6879A00B" w14:textId="77777777" w:rsidR="007A010E" w:rsidRPr="0042573F" w:rsidRDefault="007A010E" w:rsidP="007473C2">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&amp; Sponsor</w:t>
            </w:r>
          </w:p>
        </w:tc>
        <w:tc>
          <w:tcPr>
            <w:tcW w:w="6360" w:type="dxa"/>
            <w:tcBorders>
              <w:top w:val="single" w:sz="4" w:space="0" w:color="4472C4"/>
              <w:left w:val="single" w:sz="4" w:space="0" w:color="4472C4"/>
              <w:bottom w:val="single" w:sz="4" w:space="0" w:color="4472C4"/>
              <w:right w:val="single" w:sz="4" w:space="0" w:color="4472C4"/>
            </w:tcBorders>
          </w:tcPr>
          <w:p w14:paraId="1CFDAE60" w14:textId="77777777" w:rsidR="007A010E" w:rsidRPr="0042573F" w:rsidRDefault="007A010E" w:rsidP="007473C2">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Bill</w:t>
            </w:r>
          </w:p>
          <w:p w14:paraId="4B174D53" w14:textId="77777777" w:rsidR="007A010E" w:rsidRPr="0042573F" w:rsidRDefault="007A010E" w:rsidP="007473C2">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sidRPr="0042573F">
              <w:rPr>
                <w:rFonts w:ascii="Calibri" w:hAnsi="Calibri"/>
                <w:sz w:val="28"/>
              </w:rPr>
              <w:t>Summary</w:t>
            </w:r>
          </w:p>
        </w:tc>
      </w:tr>
      <w:tr w:rsidR="007A010E" w14:paraId="7D188D3B" w14:textId="77777777" w:rsidTr="00747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6D853755" w14:textId="01967FC5" w:rsidR="007A010E" w:rsidRPr="007A010E" w:rsidRDefault="007A010E" w:rsidP="007473C2">
            <w:pPr>
              <w:spacing w:before="120" w:after="120"/>
              <w:rPr>
                <w:rStyle w:val="Hyperlink"/>
                <w:rFonts w:ascii="Calibri" w:hAnsi="Calibri"/>
                <w:bCs w:val="0"/>
              </w:rPr>
            </w:pPr>
            <w:r w:rsidRPr="007A010E">
              <w:rPr>
                <w:rFonts w:ascii="Calibri" w:hAnsi="Calibri"/>
              </w:rPr>
              <w:fldChar w:fldCharType="begin"/>
            </w:r>
            <w:r w:rsidRPr="007A010E">
              <w:rPr>
                <w:rFonts w:ascii="Calibri" w:hAnsi="Calibri"/>
              </w:rPr>
              <w:instrText xml:space="preserve"> HYPERLINK "http://www.capitol.state.tx.us/BillLookup/History.aspx?LegSess=851&amp;Bill=HB21" </w:instrText>
            </w:r>
            <w:r w:rsidRPr="007A010E">
              <w:rPr>
                <w:rFonts w:ascii="Calibri" w:hAnsi="Calibri"/>
              </w:rPr>
              <w:fldChar w:fldCharType="separate"/>
            </w:r>
            <w:r w:rsidRPr="007A010E">
              <w:rPr>
                <w:rStyle w:val="Hyperlink"/>
                <w:rFonts w:ascii="Calibri" w:hAnsi="Calibri"/>
                <w:bCs w:val="0"/>
              </w:rPr>
              <w:t>HB 21</w:t>
            </w:r>
          </w:p>
          <w:p w14:paraId="3387EDE9" w14:textId="6C282FAE" w:rsidR="007A010E" w:rsidRDefault="007A010E" w:rsidP="004A7AD5">
            <w:pPr>
              <w:rPr>
                <w:rFonts w:ascii="Calibri" w:eastAsia="Times New Roman" w:hAnsi="Calibri" w:cs="Times New Roman"/>
                <w:b w:val="0"/>
                <w:i/>
                <w:sz w:val="20"/>
                <w:szCs w:val="20"/>
              </w:rPr>
            </w:pPr>
            <w:r w:rsidRPr="007A010E">
              <w:rPr>
                <w:rFonts w:ascii="Calibri" w:hAnsi="Calibri"/>
              </w:rPr>
              <w:fldChar w:fldCharType="end"/>
            </w:r>
            <w:r w:rsidRPr="007A010E">
              <w:rPr>
                <w:rFonts w:ascii="Calibri" w:eastAsia="Times New Roman" w:hAnsi="Calibri" w:cs="Times New Roman"/>
                <w:b w:val="0"/>
                <w:i/>
                <w:sz w:val="20"/>
                <w:szCs w:val="20"/>
              </w:rPr>
              <w:t>Relating to public school finance, including funding for the recruitment and retention of teachers and the support of participants in the public school employees group insurance program.</w:t>
            </w:r>
          </w:p>
          <w:p w14:paraId="228F6E11" w14:textId="77777777" w:rsidR="004A7AD5" w:rsidRDefault="004A7AD5" w:rsidP="004A7AD5">
            <w:pPr>
              <w:rPr>
                <w:rFonts w:ascii="Calibri" w:eastAsia="Times New Roman" w:hAnsi="Calibri" w:cs="Times New Roman"/>
                <w:b w:val="0"/>
                <w:sz w:val="20"/>
                <w:szCs w:val="20"/>
              </w:rPr>
            </w:pPr>
          </w:p>
          <w:p w14:paraId="52561BFE" w14:textId="35F5E7B4" w:rsidR="007A010E" w:rsidRPr="007A010E" w:rsidRDefault="007A010E" w:rsidP="007A010E">
            <w:pPr>
              <w:spacing w:after="120"/>
              <w:rPr>
                <w:rFonts w:ascii="Calibri" w:eastAsia="Times New Roman" w:hAnsi="Calibri" w:cs="Times New Roman"/>
                <w:b w:val="0"/>
                <w:sz w:val="20"/>
                <w:szCs w:val="20"/>
              </w:rPr>
            </w:pPr>
            <w:r w:rsidRPr="007A010E">
              <w:rPr>
                <w:rFonts w:ascii="Calibri" w:eastAsia="Times New Roman" w:hAnsi="Calibri" w:cs="Times New Roman"/>
                <w:b w:val="0"/>
                <w:sz w:val="20"/>
                <w:szCs w:val="20"/>
              </w:rPr>
              <w:t>Note: This bill was passed during the first-called special session of the 85</w:t>
            </w:r>
            <w:r w:rsidRPr="007A010E">
              <w:rPr>
                <w:rFonts w:ascii="Calibri" w:eastAsia="Times New Roman" w:hAnsi="Calibri" w:cs="Times New Roman"/>
                <w:b w:val="0"/>
                <w:sz w:val="20"/>
                <w:szCs w:val="20"/>
                <w:vertAlign w:val="superscript"/>
              </w:rPr>
              <w:t>th</w:t>
            </w:r>
            <w:r w:rsidRPr="007A010E">
              <w:rPr>
                <w:rFonts w:ascii="Calibri" w:eastAsia="Times New Roman" w:hAnsi="Calibri" w:cs="Times New Roman"/>
                <w:b w:val="0"/>
                <w:sz w:val="20"/>
                <w:szCs w:val="20"/>
              </w:rPr>
              <w:t xml:space="preserve"> Texas Legislature.</w:t>
            </w:r>
          </w:p>
        </w:tc>
        <w:tc>
          <w:tcPr>
            <w:tcW w:w="1530" w:type="dxa"/>
            <w:tcBorders>
              <w:top w:val="single" w:sz="4" w:space="0" w:color="4472C4"/>
            </w:tcBorders>
          </w:tcPr>
          <w:p w14:paraId="4C7CC9F9" w14:textId="5016698F" w:rsidR="007A010E" w:rsidRDefault="007A010E" w:rsidP="007473C2">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Huberty</w:t>
            </w:r>
          </w:p>
          <w:p w14:paraId="6A5D221B" w14:textId="055FF169" w:rsidR="007A010E" w:rsidRDefault="007A010E" w:rsidP="007A010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 L. Taylor</w:t>
            </w:r>
          </w:p>
        </w:tc>
        <w:tc>
          <w:tcPr>
            <w:tcW w:w="6360" w:type="dxa"/>
            <w:tcBorders>
              <w:top w:val="single" w:sz="4" w:space="0" w:color="4472C4"/>
            </w:tcBorders>
          </w:tcPr>
          <w:p w14:paraId="30A6A4C7" w14:textId="77777777" w:rsidR="007473C2" w:rsidRDefault="007473C2" w:rsidP="00DC5364">
            <w:pPr>
              <w:pStyle w:val="ListParagraph"/>
              <w:numPr>
                <w:ilvl w:val="0"/>
                <w:numId w:val="29"/>
              </w:numPr>
              <w:spacing w:before="120"/>
              <w:ind w:left="350" w:hanging="270"/>
              <w:cnfStyle w:val="000000100000" w:firstRow="0" w:lastRow="0" w:firstColumn="0" w:lastColumn="0" w:oddVBand="0" w:evenVBand="0" w:oddHBand="1" w:evenHBand="0" w:firstRowFirstColumn="0" w:firstRowLastColumn="0" w:lastRowFirstColumn="0" w:lastRowLastColumn="0"/>
            </w:pPr>
            <w:r>
              <w:t>Reforms finance mechanisms for traditional public schools and open-enrollment charter schools;</w:t>
            </w:r>
          </w:p>
          <w:p w14:paraId="6DD35CE5" w14:textId="70EE9A9D" w:rsidR="007473C2" w:rsidRPr="00FB1F9A" w:rsidRDefault="00FB1F9A" w:rsidP="00FB1F9A">
            <w:pPr>
              <w:pStyle w:val="ListParagraph"/>
              <w:numPr>
                <w:ilvl w:val="0"/>
                <w:numId w:val="40"/>
              </w:numPr>
              <w:ind w:left="890"/>
              <w:cnfStyle w:val="000000100000" w:firstRow="0" w:lastRow="0" w:firstColumn="0" w:lastColumn="0" w:oddVBand="0" w:evenVBand="0" w:oddHBand="1" w:evenHBand="0" w:firstRowFirstColumn="0" w:firstRowLastColumn="0" w:lastRowFirstColumn="0" w:lastRowLastColumn="0"/>
              <w:rPr>
                <w:i/>
              </w:rPr>
            </w:pPr>
            <w:r w:rsidRPr="00FB1F9A">
              <w:rPr>
                <w:i/>
              </w:rPr>
              <w:t xml:space="preserve">Note that this is an abbreviated summary of HB 21. </w:t>
            </w:r>
          </w:p>
          <w:p w14:paraId="040C4023" w14:textId="77777777" w:rsidR="007473C2" w:rsidRPr="00C93447" w:rsidRDefault="007473C2" w:rsidP="007473C2">
            <w:pPr>
              <w:pStyle w:val="ListParagraph"/>
              <w:numPr>
                <w:ilvl w:val="0"/>
                <w:numId w:val="29"/>
              </w:numPr>
              <w:ind w:left="350" w:hanging="270"/>
              <w:cnfStyle w:val="000000100000" w:firstRow="0" w:lastRow="0" w:firstColumn="0" w:lastColumn="0" w:oddVBand="0" w:evenVBand="0" w:oddHBand="1" w:evenHBand="0" w:firstRowFirstColumn="0" w:firstRowLastColumn="0" w:lastRowFirstColumn="0" w:lastRowLastColumn="0"/>
              <w:rPr>
                <w:b/>
              </w:rPr>
            </w:pPr>
            <w:r w:rsidRPr="00C93447">
              <w:rPr>
                <w:b/>
              </w:rPr>
              <w:t>Appropriation</w:t>
            </w:r>
            <w:r>
              <w:rPr>
                <w:b/>
              </w:rPr>
              <w:t>s</w:t>
            </w:r>
            <w:r w:rsidRPr="00C93447">
              <w:rPr>
                <w:b/>
              </w:rPr>
              <w:t xml:space="preserve"> Transfers:</w:t>
            </w:r>
          </w:p>
          <w:p w14:paraId="65052A05" w14:textId="77777777"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Transfers $311 million from the Health and Human Services Commission (HHSC) to TEA in order to fund:</w:t>
            </w:r>
          </w:p>
          <w:p w14:paraId="122A0192" w14:textId="77777777"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The financial hardship transition program;</w:t>
            </w:r>
          </w:p>
          <w:p w14:paraId="708B0C43" w14:textId="77777777"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Instructional facilities for open-enrollment charter schools;</w:t>
            </w:r>
          </w:p>
          <w:p w14:paraId="21625875" w14:textId="77777777"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The existing debt allotment; and</w:t>
            </w:r>
          </w:p>
          <w:p w14:paraId="54E84C8E" w14:textId="77777777"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The small-sized district adjustment;</w:t>
            </w:r>
          </w:p>
          <w:p w14:paraId="6ECDCB6F" w14:textId="0704A2E0"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Transfers $212 million from HHSC to the Teacher Retirement System of Texas;</w:t>
            </w:r>
            <w:r w:rsidR="00FB1F9A">
              <w:t xml:space="preserve"> and</w:t>
            </w:r>
          </w:p>
          <w:p w14:paraId="68025815" w14:textId="77777777"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Allows HHSC to identify the strategies and objectives out of which these transfers will be made;</w:t>
            </w:r>
          </w:p>
          <w:p w14:paraId="3CFA1A16" w14:textId="3FAE0E5D" w:rsidR="007473C2" w:rsidRDefault="007473C2" w:rsidP="007473C2">
            <w:pPr>
              <w:pStyle w:val="ListParagraph"/>
              <w:numPr>
                <w:ilvl w:val="0"/>
                <w:numId w:val="29"/>
              </w:numPr>
              <w:ind w:left="350" w:hanging="270"/>
              <w:cnfStyle w:val="000000100000" w:firstRow="0" w:lastRow="0" w:firstColumn="0" w:lastColumn="0" w:oddVBand="0" w:evenVBand="0" w:oddHBand="1" w:evenHBand="0" w:firstRowFirstColumn="0" w:firstRowLastColumn="0" w:lastRowFirstColumn="0" w:lastRowLastColumn="0"/>
            </w:pPr>
            <w:r w:rsidRPr="0045423A">
              <w:rPr>
                <w:b/>
              </w:rPr>
              <w:t>Financial Hardship Transition Program:</w:t>
            </w:r>
            <w:r>
              <w:t xml:space="preserve"> Establishes a financial hardship transition program to replace Additional State Aid for Tax Reduction (ASATR) funding</w:t>
            </w:r>
            <w:r w:rsidR="00054C5E">
              <w:t xml:space="preserve"> for certain school districts</w:t>
            </w:r>
            <w:r>
              <w:t>;</w:t>
            </w:r>
          </w:p>
          <w:p w14:paraId="61C78C84" w14:textId="57E925F8" w:rsidR="007473C2" w:rsidRPr="0045423A"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Caps the amount of grants that can be awarded at $100 million during the 2017-2018 school year and $50 million for the 2018-2019 school year;</w:t>
            </w:r>
          </w:p>
          <w:p w14:paraId="3F668B94" w14:textId="0CD4E920" w:rsidR="007473C2" w:rsidRDefault="007473C2" w:rsidP="007473C2">
            <w:pPr>
              <w:pStyle w:val="ListParagraph"/>
              <w:numPr>
                <w:ilvl w:val="0"/>
                <w:numId w:val="29"/>
              </w:numPr>
              <w:ind w:left="350" w:hanging="270"/>
              <w:cnfStyle w:val="000000100000" w:firstRow="0" w:lastRow="0" w:firstColumn="0" w:lastColumn="0" w:oddVBand="0" w:evenVBand="0" w:oddHBand="1" w:evenHBand="0" w:firstRowFirstColumn="0" w:firstRowLastColumn="0" w:lastRowFirstColumn="0" w:lastRowLastColumn="0"/>
            </w:pPr>
            <w:r w:rsidRPr="0045423A">
              <w:rPr>
                <w:b/>
              </w:rPr>
              <w:t>Charter Facilities Funding:</w:t>
            </w:r>
            <w:r>
              <w:t xml:space="preserve"> Provides $60 million dollars to fund instructional facilities for charter schools if </w:t>
            </w:r>
            <w:r w:rsidR="00FB1F9A">
              <w:t xml:space="preserve">their </w:t>
            </w:r>
            <w:r>
              <w:t>most recent overall performance rating reflects at least acceptable performance;</w:t>
            </w:r>
          </w:p>
          <w:p w14:paraId="5C3D4C24" w14:textId="5F0020BA" w:rsidR="007473C2" w:rsidRPr="0045423A" w:rsidRDefault="007473C2" w:rsidP="007473C2">
            <w:pPr>
              <w:pStyle w:val="ListParagraph"/>
              <w:numPr>
                <w:ilvl w:val="0"/>
                <w:numId w:val="29"/>
              </w:numPr>
              <w:ind w:left="350" w:hanging="270"/>
              <w:cnfStyle w:val="000000100000" w:firstRow="0" w:lastRow="0" w:firstColumn="0" w:lastColumn="0" w:oddVBand="0" w:evenVBand="0" w:oddHBand="1" w:evenHBand="0" w:firstRowFirstColumn="0" w:firstRowLastColumn="0" w:lastRowFirstColumn="0" w:lastRowLastColumn="0"/>
              <w:rPr>
                <w:b/>
              </w:rPr>
            </w:pPr>
            <w:r w:rsidRPr="0045423A">
              <w:rPr>
                <w:b/>
              </w:rPr>
              <w:t>The Teacher Retirement System of Texas</w:t>
            </w:r>
            <w:r w:rsidRPr="00C93447">
              <w:rPr>
                <w:b/>
              </w:rPr>
              <w:t>:</w:t>
            </w:r>
            <w:r w:rsidRPr="00C93447">
              <w:t xml:space="preserve"> Allocates $212</w:t>
            </w:r>
            <w:r>
              <w:t xml:space="preserve"> million </w:t>
            </w:r>
            <w:r w:rsidRPr="006106EA">
              <w:t xml:space="preserve">to the Teacher Retirement System of Texas </w:t>
            </w:r>
            <w:r>
              <w:t>to provide support to participants in the Texas Public School Employees Group Insurance Program;</w:t>
            </w:r>
          </w:p>
          <w:p w14:paraId="369EEDE0" w14:textId="77777777" w:rsidR="007473C2" w:rsidRDefault="007473C2" w:rsidP="007473C2">
            <w:pPr>
              <w:pStyle w:val="ListParagraph"/>
              <w:numPr>
                <w:ilvl w:val="0"/>
                <w:numId w:val="29"/>
              </w:numPr>
              <w:ind w:left="350" w:hanging="270"/>
              <w:cnfStyle w:val="000000100000" w:firstRow="0" w:lastRow="0" w:firstColumn="0" w:lastColumn="0" w:oddVBand="0" w:evenVBand="0" w:oddHBand="1" w:evenHBand="0" w:firstRowFirstColumn="0" w:firstRowLastColumn="0" w:lastRowFirstColumn="0" w:lastRowLastColumn="0"/>
            </w:pPr>
            <w:r w:rsidRPr="0045423A">
              <w:rPr>
                <w:b/>
              </w:rPr>
              <w:t>Autism Grant Program:</w:t>
            </w:r>
            <w:r>
              <w:t xml:space="preserve"> Develops a two-year, $20 million grant program for public schools that provide free and innovative services to students with autism;</w:t>
            </w:r>
          </w:p>
          <w:p w14:paraId="681994B9" w14:textId="169D7A36"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 xml:space="preserve">Requires the TEA Commissioner to award grant funds to no more than 10 </w:t>
            </w:r>
            <w:r w:rsidR="00FB1F9A">
              <w:t xml:space="preserve">eligible </w:t>
            </w:r>
            <w:r>
              <w:t>programs;</w:t>
            </w:r>
          </w:p>
          <w:p w14:paraId="386B5D7E" w14:textId="77777777" w:rsidR="007473C2" w:rsidRDefault="007473C2" w:rsidP="00DB5D05">
            <w:pPr>
              <w:pStyle w:val="ListParagraph"/>
              <w:numPr>
                <w:ilvl w:val="1"/>
                <w:numId w:val="29"/>
              </w:numPr>
              <w:ind w:left="893"/>
              <w:contextualSpacing w:val="0"/>
              <w:cnfStyle w:val="000000100000" w:firstRow="0" w:lastRow="0" w:firstColumn="0" w:lastColumn="0" w:oddVBand="0" w:evenVBand="0" w:oddHBand="1" w:evenHBand="0" w:firstRowFirstColumn="0" w:firstRowLastColumn="0" w:lastRowFirstColumn="0" w:lastRowLastColumn="0"/>
            </w:pPr>
            <w:r>
              <w:t>States that, to be eligible for the grant, the autism program must operate as an independent campus or a separate program from the campus in which the program is located;</w:t>
            </w:r>
          </w:p>
          <w:p w14:paraId="09EE6DEA" w14:textId="77777777"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Requires that eligible grantees incorporate:</w:t>
            </w:r>
          </w:p>
          <w:p w14:paraId="1AFB53E5" w14:textId="77777777"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An evidence- and research-based design;</w:t>
            </w:r>
          </w:p>
          <w:p w14:paraId="36CE4046" w14:textId="54B2B649"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Empirical</w:t>
            </w:r>
            <w:r w:rsidR="00FB1F9A">
              <w:t xml:space="preserve"> data on student achievement</w:t>
            </w:r>
            <w:r>
              <w:t>;</w:t>
            </w:r>
          </w:p>
          <w:p w14:paraId="21848D3B" w14:textId="77777777"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Parental collaboration;</w:t>
            </w:r>
          </w:p>
          <w:p w14:paraId="752AD511" w14:textId="77777777"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Meaningful inclusion; and</w:t>
            </w:r>
          </w:p>
          <w:p w14:paraId="073CD5B4" w14:textId="7455D3B2"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The ability to replicate the program;</w:t>
            </w:r>
          </w:p>
          <w:p w14:paraId="43DF1CDA" w14:textId="6707E7D5"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Narrows program eligibility to students between ages three and nine (or those below fourth grade);</w:t>
            </w:r>
          </w:p>
          <w:p w14:paraId="6162B574" w14:textId="6A4EC5CA"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 xml:space="preserve">Clarifies that administrators and ARD committee members </w:t>
            </w:r>
            <w:r w:rsidR="00C62B58">
              <w:t xml:space="preserve">may not place a student </w:t>
            </w:r>
            <w:r>
              <w:t>in the program without a parent’s written consent;</w:t>
            </w:r>
          </w:p>
          <w:p w14:paraId="22D81050" w14:textId="6B06C161"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 xml:space="preserve">Enables grantees to alter the length of the school </w:t>
            </w:r>
            <w:r w:rsidR="00C62B58">
              <w:t xml:space="preserve">day or </w:t>
            </w:r>
            <w:r>
              <w:t>year, coordinate with private and community</w:t>
            </w:r>
            <w:r w:rsidR="00FB1F9A">
              <w:t>-based</w:t>
            </w:r>
            <w:r>
              <w:t xml:space="preserve"> service providers, serve students other than </w:t>
            </w:r>
            <w:r>
              <w:lastRenderedPageBreak/>
              <w:t>those with autism, and adapt staff-to-student ratios while implementing the program;</w:t>
            </w:r>
          </w:p>
          <w:p w14:paraId="55F6997D" w14:textId="1760223A" w:rsidR="007473C2" w:rsidRDefault="00FB1F9A"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Requires the TEA C</w:t>
            </w:r>
            <w:r w:rsidR="007473C2">
              <w:t>ommissioner to create an external panel of stakeholders (which must include parents of students with disabilities) to select grantees;</w:t>
            </w:r>
          </w:p>
          <w:p w14:paraId="706B34BD" w14:textId="08E17C45" w:rsidR="007473C2" w:rsidRDefault="00FB1F9A"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Enables</w:t>
            </w:r>
            <w:r w:rsidR="007473C2">
              <w:t xml:space="preserve"> the TEA Commissioner </w:t>
            </w:r>
            <w:r>
              <w:t>to</w:t>
            </w:r>
            <w:r w:rsidR="007473C2">
              <w:t xml:space="preserve"> consider a</w:t>
            </w:r>
            <w:r>
              <w:t xml:space="preserve"> participating</w:t>
            </w:r>
            <w:r w:rsidR="007473C2">
              <w:t xml:space="preserve"> child as a st</w:t>
            </w:r>
            <w:r w:rsidR="00F62058">
              <w:t>udent in a mainstream placement</w:t>
            </w:r>
            <w:r w:rsidR="007473C2">
              <w:t xml:space="preserve"> for school finance purposes; and</w:t>
            </w:r>
          </w:p>
          <w:p w14:paraId="5BD318D1" w14:textId="51618EF2"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Requ</w:t>
            </w:r>
            <w:r w:rsidR="00FB1F9A">
              <w:t>ires the TEA C</w:t>
            </w:r>
            <w:r>
              <w:t>ommissioner to publish a report on the grant program by December 31, 2020;</w:t>
            </w:r>
          </w:p>
          <w:p w14:paraId="4C6BE1F7" w14:textId="77777777" w:rsidR="007473C2" w:rsidRDefault="007473C2" w:rsidP="007473C2">
            <w:pPr>
              <w:pStyle w:val="ListParagraph"/>
              <w:numPr>
                <w:ilvl w:val="0"/>
                <w:numId w:val="29"/>
              </w:numPr>
              <w:ind w:left="350" w:hanging="270"/>
              <w:cnfStyle w:val="000000100000" w:firstRow="0" w:lastRow="0" w:firstColumn="0" w:lastColumn="0" w:oddVBand="0" w:evenVBand="0" w:oddHBand="1" w:evenHBand="0" w:firstRowFirstColumn="0" w:firstRowLastColumn="0" w:lastRowFirstColumn="0" w:lastRowLastColumn="0"/>
            </w:pPr>
            <w:r w:rsidRPr="0045423A">
              <w:rPr>
                <w:b/>
              </w:rPr>
              <w:t>Dyslexia Grant Program:</w:t>
            </w:r>
            <w:r>
              <w:t xml:space="preserve"> Develops a two-year, $20 million grant program for public schools that provide free and innovative services to students with dyslexia;</w:t>
            </w:r>
          </w:p>
          <w:p w14:paraId="61C8AAFA" w14:textId="77777777"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Establishes the same eligibility and implementation requirements as the autism grant program described above;</w:t>
            </w:r>
          </w:p>
          <w:p w14:paraId="6A542863" w14:textId="523F736D" w:rsidR="007473C2" w:rsidRDefault="007473C2" w:rsidP="007473C2">
            <w:pPr>
              <w:pStyle w:val="ListParagraph"/>
              <w:numPr>
                <w:ilvl w:val="0"/>
                <w:numId w:val="29"/>
              </w:numPr>
              <w:ind w:left="350" w:hanging="270"/>
              <w:cnfStyle w:val="000000100000" w:firstRow="0" w:lastRow="0" w:firstColumn="0" w:lastColumn="0" w:oddVBand="0" w:evenVBand="0" w:oddHBand="1" w:evenHBand="0" w:firstRowFirstColumn="0" w:firstRowLastColumn="0" w:lastRowFirstColumn="0" w:lastRowLastColumn="0"/>
            </w:pPr>
            <w:r w:rsidRPr="0045423A">
              <w:rPr>
                <w:b/>
              </w:rPr>
              <w:t xml:space="preserve">Commission on </w:t>
            </w:r>
            <w:r>
              <w:rPr>
                <w:b/>
              </w:rPr>
              <w:t xml:space="preserve">Public </w:t>
            </w:r>
            <w:r w:rsidRPr="0045423A">
              <w:rPr>
                <w:b/>
              </w:rPr>
              <w:t>School Finance:</w:t>
            </w:r>
            <w:r>
              <w:t xml:space="preserve"> Creates a 13-member Texas Commission on Public School Finance to develop recommendations for </w:t>
            </w:r>
            <w:r w:rsidR="00F62058">
              <w:t>improvements</w:t>
            </w:r>
            <w:r w:rsidR="00FB1F9A">
              <w:t xml:space="preserve"> </w:t>
            </w:r>
            <w:r>
              <w:t>to the school finance system;</w:t>
            </w:r>
          </w:p>
          <w:p w14:paraId="399E4990" w14:textId="77777777"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Among other membership requirements, specifies that the Commission must include at least one person who is a current or retired classroom teacher with 10+ years of teaching experience;</w:t>
            </w:r>
          </w:p>
          <w:p w14:paraId="0878ECDC" w14:textId="77777777"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States that the Commission must develop recommendations that address certain issues, including:</w:t>
            </w:r>
          </w:p>
          <w:p w14:paraId="22237BB5" w14:textId="1BA75B83"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The purpose of the school finance system;</w:t>
            </w:r>
          </w:p>
          <w:p w14:paraId="464D82AE" w14:textId="77777777"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The relationship between state and local funding in that system;</w:t>
            </w:r>
          </w:p>
          <w:p w14:paraId="269B2255" w14:textId="77777777"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The appropriate levels of funding to implement a system that complies with the Texas Constitution; and</w:t>
            </w:r>
          </w:p>
          <w:p w14:paraId="2880D78B" w14:textId="77777777" w:rsidR="007473C2" w:rsidRDefault="007473C2" w:rsidP="007473C2">
            <w:pPr>
              <w:pStyle w:val="ListParagraph"/>
              <w:numPr>
                <w:ilvl w:val="2"/>
                <w:numId w:val="29"/>
              </w:numPr>
              <w:ind w:left="1430"/>
              <w:cnfStyle w:val="000000100000" w:firstRow="0" w:lastRow="0" w:firstColumn="0" w:lastColumn="0" w:oddVBand="0" w:evenVBand="0" w:oddHBand="1" w:evenHBand="0" w:firstRowFirstColumn="0" w:firstRowLastColumn="0" w:lastRowFirstColumn="0" w:lastRowLastColumn="0"/>
            </w:pPr>
            <w:r>
              <w:t>Policy changes to the system that are needed to adjust for student demographics and the geographic diversity in the state;</w:t>
            </w:r>
          </w:p>
          <w:p w14:paraId="49A66A14" w14:textId="77777777" w:rsidR="007473C2" w:rsidRDefault="007473C2" w:rsidP="007473C2">
            <w:pPr>
              <w:pStyle w:val="ListParagraph"/>
              <w:numPr>
                <w:ilvl w:val="1"/>
                <w:numId w:val="29"/>
              </w:numPr>
              <w:ind w:left="890"/>
              <w:cnfStyle w:val="000000100000" w:firstRow="0" w:lastRow="0" w:firstColumn="0" w:lastColumn="0" w:oddVBand="0" w:evenVBand="0" w:oddHBand="1" w:evenHBand="0" w:firstRowFirstColumn="0" w:firstRowLastColumn="0" w:lastRowFirstColumn="0" w:lastRowLastColumn="0"/>
            </w:pPr>
            <w:r>
              <w:t xml:space="preserve">Requires the Commission to deliver a report of its findings to the Governor and Texas Legislature by December 31, 2018; and </w:t>
            </w:r>
          </w:p>
          <w:p w14:paraId="2A042BFF" w14:textId="5C77A084" w:rsidR="007A010E" w:rsidRPr="00ED1E4B" w:rsidRDefault="007473C2" w:rsidP="00DC5364">
            <w:pPr>
              <w:pStyle w:val="ListParagraph"/>
              <w:numPr>
                <w:ilvl w:val="1"/>
                <w:numId w:val="29"/>
              </w:numPr>
              <w:spacing w:after="120"/>
              <w:ind w:left="890"/>
              <w:cnfStyle w:val="000000100000" w:firstRow="0" w:lastRow="0" w:firstColumn="0" w:lastColumn="0" w:oddVBand="0" w:evenVBand="0" w:oddHBand="1" w:evenHBand="0" w:firstRowFirstColumn="0" w:firstRowLastColumn="0" w:lastRowFirstColumn="0" w:lastRowLastColumn="0"/>
            </w:pPr>
            <w:r>
              <w:t>Permits (but does not require) the Commission to hold public meetings.</w:t>
            </w:r>
          </w:p>
        </w:tc>
      </w:tr>
      <w:tr w:rsidR="007A010E" w14:paraId="02CA1AE9" w14:textId="77777777" w:rsidTr="007473C2">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4472C4"/>
            </w:tcBorders>
          </w:tcPr>
          <w:p w14:paraId="209FE70F" w14:textId="18568E99" w:rsidR="007A010E" w:rsidRPr="007A010E" w:rsidRDefault="007A010E" w:rsidP="007473C2">
            <w:pPr>
              <w:spacing w:before="120" w:after="120"/>
              <w:rPr>
                <w:rStyle w:val="Hyperlink"/>
                <w:rFonts w:ascii="Calibri" w:hAnsi="Calibri"/>
                <w:bCs w:val="0"/>
              </w:rPr>
            </w:pPr>
            <w:r w:rsidRPr="007A010E">
              <w:rPr>
                <w:rFonts w:ascii="Calibri" w:hAnsi="Calibri"/>
              </w:rPr>
              <w:lastRenderedPageBreak/>
              <w:fldChar w:fldCharType="begin"/>
            </w:r>
            <w:r w:rsidRPr="007A010E">
              <w:rPr>
                <w:rFonts w:ascii="Calibri" w:hAnsi="Calibri"/>
              </w:rPr>
              <w:instrText xml:space="preserve"> HYPERLINK "http://www.capitol.state.tx.us/BillLookup/History.aspx?LegSess=851&amp;Bill=HB30" </w:instrText>
            </w:r>
            <w:r w:rsidRPr="007A010E">
              <w:rPr>
                <w:rFonts w:ascii="Calibri" w:hAnsi="Calibri"/>
              </w:rPr>
              <w:fldChar w:fldCharType="separate"/>
            </w:r>
            <w:r w:rsidRPr="007A010E">
              <w:rPr>
                <w:rStyle w:val="Hyperlink"/>
                <w:rFonts w:ascii="Calibri" w:hAnsi="Calibri"/>
                <w:bCs w:val="0"/>
              </w:rPr>
              <w:t>HB 30</w:t>
            </w:r>
          </w:p>
          <w:p w14:paraId="2FD78E46" w14:textId="043A7D36" w:rsidR="007A010E" w:rsidRPr="007A010E" w:rsidRDefault="007A010E" w:rsidP="007473C2">
            <w:pPr>
              <w:spacing w:before="120" w:after="120"/>
              <w:rPr>
                <w:rFonts w:ascii="Calibri" w:hAnsi="Calibri"/>
                <w:b w:val="0"/>
                <w:i/>
                <w:sz w:val="20"/>
                <w:szCs w:val="20"/>
              </w:rPr>
            </w:pPr>
            <w:r w:rsidRPr="007A010E">
              <w:rPr>
                <w:rFonts w:ascii="Calibri" w:hAnsi="Calibri"/>
              </w:rPr>
              <w:fldChar w:fldCharType="end"/>
            </w:r>
            <w:r w:rsidRPr="007A010E">
              <w:rPr>
                <w:rFonts w:ascii="Calibri" w:hAnsi="Calibri"/>
                <w:b w:val="0"/>
                <w:i/>
                <w:sz w:val="20"/>
                <w:szCs w:val="20"/>
              </w:rPr>
              <w:t>Relating to the transfer of certain appropriations to the Texas Education Agency and the Teacher Retirement System of Texas and the adjustment of appropriations for public school finance.</w:t>
            </w:r>
          </w:p>
          <w:p w14:paraId="3A165DB5" w14:textId="316FFA06" w:rsidR="007A010E" w:rsidRPr="00447218" w:rsidRDefault="007A010E" w:rsidP="007473C2">
            <w:pPr>
              <w:spacing w:before="120" w:after="120"/>
              <w:rPr>
                <w:rFonts w:ascii="Calibri" w:hAnsi="Calibri"/>
              </w:rPr>
            </w:pPr>
            <w:r w:rsidRPr="007A010E">
              <w:rPr>
                <w:rFonts w:ascii="Calibri" w:eastAsia="Times New Roman" w:hAnsi="Calibri" w:cs="Times New Roman"/>
                <w:b w:val="0"/>
                <w:sz w:val="20"/>
                <w:szCs w:val="20"/>
              </w:rPr>
              <w:t>Note: This bill was passed during the first-called special session of the 85</w:t>
            </w:r>
            <w:r w:rsidRPr="007A010E">
              <w:rPr>
                <w:rFonts w:ascii="Calibri" w:eastAsia="Times New Roman" w:hAnsi="Calibri" w:cs="Times New Roman"/>
                <w:b w:val="0"/>
                <w:sz w:val="20"/>
                <w:szCs w:val="20"/>
                <w:vertAlign w:val="superscript"/>
              </w:rPr>
              <w:t>th</w:t>
            </w:r>
            <w:r w:rsidRPr="007A010E">
              <w:rPr>
                <w:rFonts w:ascii="Calibri" w:eastAsia="Times New Roman" w:hAnsi="Calibri" w:cs="Times New Roman"/>
                <w:b w:val="0"/>
                <w:sz w:val="20"/>
                <w:szCs w:val="20"/>
              </w:rPr>
              <w:t xml:space="preserve"> Texas Legislature.</w:t>
            </w:r>
          </w:p>
        </w:tc>
        <w:tc>
          <w:tcPr>
            <w:tcW w:w="1530" w:type="dxa"/>
            <w:tcBorders>
              <w:top w:val="single" w:sz="4" w:space="0" w:color="4472C4"/>
            </w:tcBorders>
          </w:tcPr>
          <w:p w14:paraId="0715AC31" w14:textId="0A174738" w:rsidR="007A010E" w:rsidRDefault="007A010E" w:rsidP="007473C2">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 Zerwas</w:t>
            </w:r>
          </w:p>
          <w:p w14:paraId="657B998F" w14:textId="2AD422BA" w:rsidR="007A010E" w:rsidRDefault="007A010E" w:rsidP="007A010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 Nelson</w:t>
            </w:r>
          </w:p>
        </w:tc>
        <w:tc>
          <w:tcPr>
            <w:tcW w:w="6360" w:type="dxa"/>
            <w:tcBorders>
              <w:top w:val="single" w:sz="4" w:space="0" w:color="4472C4"/>
            </w:tcBorders>
          </w:tcPr>
          <w:p w14:paraId="06E9DAE2" w14:textId="77777777" w:rsidR="00DC5364" w:rsidRDefault="00DC5364" w:rsidP="00DC5364">
            <w:pPr>
              <w:pStyle w:val="ListParagraph"/>
              <w:numPr>
                <w:ilvl w:val="0"/>
                <w:numId w:val="6"/>
              </w:numPr>
              <w:spacing w:before="120"/>
              <w:ind w:left="350" w:hanging="27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Transfers certain appropriations from the Health and Human Services Commission (HHSC) in order to pay for school finance reforms created by HB 21 (Huberty/Taylor);</w:t>
            </w:r>
          </w:p>
          <w:p w14:paraId="547ECD3E" w14:textId="77777777" w:rsidR="00DC5364" w:rsidRPr="00C01095" w:rsidRDefault="00DC5364" w:rsidP="00DC5364">
            <w:pPr>
              <w:pStyle w:val="ListParagraph"/>
              <w:numPr>
                <w:ilvl w:val="0"/>
                <w:numId w:val="6"/>
              </w:numPr>
              <w:ind w:left="350" w:hanging="27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Allows </w:t>
            </w:r>
            <w:r>
              <w:t>HHSC to identify the strategies and objectives out of which the transfers will be made;</w:t>
            </w:r>
          </w:p>
          <w:p w14:paraId="1F94A5C2" w14:textId="7BBAE800" w:rsidR="00DC5364" w:rsidRPr="00C01095" w:rsidRDefault="00DC5364" w:rsidP="00DC5364">
            <w:pPr>
              <w:pStyle w:val="ListParagraph"/>
              <w:numPr>
                <w:ilvl w:val="0"/>
                <w:numId w:val="6"/>
              </w:numPr>
              <w:ind w:left="350" w:hanging="270"/>
              <w:cnfStyle w:val="000000000000" w:firstRow="0" w:lastRow="0" w:firstColumn="0" w:lastColumn="0" w:oddVBand="0" w:evenVBand="0" w:oddHBand="0" w:evenHBand="0" w:firstRowFirstColumn="0" w:firstRowLastColumn="0" w:lastRowFirstColumn="0" w:lastRowLastColumn="0"/>
              <w:rPr>
                <w:rFonts w:ascii="Calibri" w:hAnsi="Calibri"/>
                <w:b/>
              </w:rPr>
            </w:pPr>
            <w:r w:rsidRPr="00C01095">
              <w:rPr>
                <w:rFonts w:ascii="Calibri" w:hAnsi="Calibri"/>
                <w:b/>
              </w:rPr>
              <w:t>Transfers</w:t>
            </w:r>
            <w:r w:rsidR="00550A92">
              <w:rPr>
                <w:rFonts w:ascii="Calibri" w:hAnsi="Calibri"/>
                <w:b/>
              </w:rPr>
              <w:t xml:space="preserve"> $35</w:t>
            </w:r>
            <w:r>
              <w:rPr>
                <w:rFonts w:ascii="Calibri" w:hAnsi="Calibri"/>
                <w:b/>
              </w:rPr>
              <w:t>1 million from HHSC</w:t>
            </w:r>
            <w:r w:rsidRPr="00C01095">
              <w:rPr>
                <w:rFonts w:ascii="Calibri" w:hAnsi="Calibri"/>
                <w:b/>
              </w:rPr>
              <w:t xml:space="preserve"> to TEA</w:t>
            </w:r>
            <w:r>
              <w:rPr>
                <w:rFonts w:ascii="Calibri" w:hAnsi="Calibri"/>
                <w:b/>
              </w:rPr>
              <w:t xml:space="preserve"> as follows</w:t>
            </w:r>
            <w:r w:rsidRPr="00C01095">
              <w:rPr>
                <w:rFonts w:ascii="Calibri" w:hAnsi="Calibri"/>
                <w:b/>
              </w:rPr>
              <w:t>:</w:t>
            </w:r>
          </w:p>
          <w:p w14:paraId="24A7BBF9" w14:textId="77777777" w:rsidR="00DC5364" w:rsidRDefault="00DC5364" w:rsidP="00DC5364">
            <w:pPr>
              <w:pStyle w:val="ListParagraph"/>
              <w:numPr>
                <w:ilvl w:val="1"/>
                <w:numId w:val="6"/>
              </w:numPr>
              <w:ind w:left="89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$150 million to fund financial hardship grants for certain school districts;</w:t>
            </w:r>
          </w:p>
          <w:p w14:paraId="51E317A6" w14:textId="77777777" w:rsidR="00DC5364" w:rsidRDefault="00DC5364" w:rsidP="00DC5364">
            <w:pPr>
              <w:pStyle w:val="ListParagraph"/>
              <w:numPr>
                <w:ilvl w:val="1"/>
                <w:numId w:val="6"/>
              </w:numPr>
              <w:ind w:left="89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$60 million to fund instructional facilities for open-enrollment charter schools;</w:t>
            </w:r>
          </w:p>
          <w:p w14:paraId="100F0D21" w14:textId="77777777" w:rsidR="00DC5364" w:rsidRDefault="00DC5364" w:rsidP="00DC5364">
            <w:pPr>
              <w:pStyle w:val="ListParagraph"/>
              <w:numPr>
                <w:ilvl w:val="1"/>
                <w:numId w:val="6"/>
              </w:numPr>
              <w:ind w:left="89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$60 million to fund the existing debt allotment;</w:t>
            </w:r>
          </w:p>
          <w:p w14:paraId="2C776BF4" w14:textId="77777777" w:rsidR="00DC5364" w:rsidRDefault="00DC5364" w:rsidP="00DC5364">
            <w:pPr>
              <w:pStyle w:val="ListParagraph"/>
              <w:numPr>
                <w:ilvl w:val="1"/>
                <w:numId w:val="6"/>
              </w:numPr>
              <w:ind w:left="89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$41 million to fund the small-sized district adjustment for certain school districts;</w:t>
            </w:r>
          </w:p>
          <w:p w14:paraId="7C75359F" w14:textId="77777777" w:rsidR="00DC5364" w:rsidRDefault="00DC5364" w:rsidP="00DC5364">
            <w:pPr>
              <w:pStyle w:val="ListParagraph"/>
              <w:numPr>
                <w:ilvl w:val="1"/>
                <w:numId w:val="6"/>
              </w:numPr>
              <w:ind w:left="89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 million to fund a grant program for public schools that provide free and innovative services to students with autism;</w:t>
            </w:r>
          </w:p>
          <w:p w14:paraId="379707A1" w14:textId="77777777" w:rsidR="00DC5364" w:rsidRDefault="00DC5364" w:rsidP="00DC5364">
            <w:pPr>
              <w:pStyle w:val="ListParagraph"/>
              <w:numPr>
                <w:ilvl w:val="1"/>
                <w:numId w:val="6"/>
              </w:numPr>
              <w:ind w:left="89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$20 million to fund a grant program for public schools that provide free and innovative services to students with dyslexia;</w:t>
            </w:r>
          </w:p>
          <w:p w14:paraId="380C7080" w14:textId="6AB86957" w:rsidR="00DC5364" w:rsidRPr="00C01095" w:rsidRDefault="00DC5364" w:rsidP="00DC5364">
            <w:pPr>
              <w:pStyle w:val="ListParagraph"/>
              <w:numPr>
                <w:ilvl w:val="1"/>
                <w:numId w:val="6"/>
              </w:numPr>
              <w:ind w:left="890"/>
              <w:cnfStyle w:val="000000000000" w:firstRow="0" w:lastRow="0" w:firstColumn="0" w:lastColumn="0" w:oddVBand="0" w:evenVBand="0" w:oddHBand="0" w:evenHBand="0" w:firstRowFirstColumn="0" w:firstRowLastColumn="0" w:lastRowFirstColumn="0" w:lastRowLastColumn="0"/>
              <w:rPr>
                <w:rFonts w:ascii="Calibri" w:hAnsi="Calibri"/>
              </w:rPr>
            </w:pPr>
            <w:r w:rsidRPr="00C01095">
              <w:t>Clarifies that if HB 21 also transfers dollars</w:t>
            </w:r>
            <w:r>
              <w:t xml:space="preserve"> in the same manner, </w:t>
            </w:r>
            <w:r w:rsidRPr="00C01095">
              <w:t xml:space="preserve">then the transfer </w:t>
            </w:r>
            <w:r>
              <w:t xml:space="preserve">under HB 21 takes precedence; </w:t>
            </w:r>
          </w:p>
          <w:p w14:paraId="50449D24" w14:textId="1791C9EC" w:rsidR="00DC5364" w:rsidRPr="008413CF" w:rsidRDefault="00DC5364" w:rsidP="00DC5364">
            <w:pPr>
              <w:pStyle w:val="ListParagraph"/>
              <w:numPr>
                <w:ilvl w:val="0"/>
                <w:numId w:val="6"/>
              </w:numPr>
              <w:ind w:left="350" w:hanging="270"/>
              <w:cnfStyle w:val="000000000000" w:firstRow="0" w:lastRow="0" w:firstColumn="0" w:lastColumn="0" w:oddVBand="0" w:evenVBand="0" w:oddHBand="0" w:evenHBand="0" w:firstRowFirstColumn="0" w:firstRowLastColumn="0" w:lastRowFirstColumn="0" w:lastRowLastColumn="0"/>
              <w:rPr>
                <w:rFonts w:ascii="Calibri" w:hAnsi="Calibri"/>
              </w:rPr>
            </w:pPr>
            <w:r>
              <w:t>Enables HHSC to push back monthly capitation payments to managed care organizations (MCO) that provide health care services to Medicaid recipients;</w:t>
            </w:r>
          </w:p>
          <w:p w14:paraId="734D4238" w14:textId="77777777" w:rsidR="00DC5364" w:rsidRPr="008413CF" w:rsidRDefault="00DC5364" w:rsidP="00DC5364">
            <w:pPr>
              <w:pStyle w:val="ListParagraph"/>
              <w:numPr>
                <w:ilvl w:val="1"/>
                <w:numId w:val="6"/>
              </w:numPr>
              <w:ind w:left="890"/>
              <w:cnfStyle w:val="000000000000" w:firstRow="0" w:lastRow="0" w:firstColumn="0" w:lastColumn="0" w:oddVBand="0" w:evenVBand="0" w:oddHBand="0" w:evenHBand="0" w:firstRowFirstColumn="0" w:firstRowLastColumn="0" w:lastRowFirstColumn="0" w:lastRowLastColumn="0"/>
              <w:rPr>
                <w:rFonts w:ascii="Calibri" w:hAnsi="Calibri"/>
              </w:rPr>
            </w:pPr>
            <w:r>
              <w:t>Specifies that if HHSC uses the MCO deferral as a method to finance the reforms created by HB 21, then HHSC must make the delayed payments as soon as possible out of available funds;</w:t>
            </w:r>
          </w:p>
          <w:p w14:paraId="75F25DDE" w14:textId="77777777" w:rsidR="00DC5364" w:rsidRPr="00C01095" w:rsidRDefault="00DC5364" w:rsidP="00DC5364">
            <w:pPr>
              <w:pStyle w:val="ListParagraph"/>
              <w:numPr>
                <w:ilvl w:val="0"/>
                <w:numId w:val="6"/>
              </w:numPr>
              <w:ind w:left="350" w:hanging="270"/>
              <w:cnfStyle w:val="000000000000" w:firstRow="0" w:lastRow="0" w:firstColumn="0" w:lastColumn="0" w:oddVBand="0" w:evenVBand="0" w:oddHBand="0" w:evenHBand="0" w:firstRowFirstColumn="0" w:firstRowLastColumn="0" w:lastRowFirstColumn="0" w:lastRowLastColumn="0"/>
              <w:rPr>
                <w:rFonts w:ascii="Calibri" w:hAnsi="Calibri"/>
              </w:rPr>
            </w:pPr>
            <w:r w:rsidRPr="00C01095">
              <w:rPr>
                <w:b/>
              </w:rPr>
              <w:t>Transfers $212 million from HHSC to the Teacher Retirement System of Texas</w:t>
            </w:r>
            <w:r>
              <w:t xml:space="preserve"> to provide support to participants in the Texas Public School Employees Group Insurance Program; and</w:t>
            </w:r>
          </w:p>
          <w:p w14:paraId="334896B3" w14:textId="3AF55A9D" w:rsidR="007A010E" w:rsidRPr="00DC5364" w:rsidRDefault="00DC5364" w:rsidP="00DC5364">
            <w:pPr>
              <w:pStyle w:val="ListParagraph"/>
              <w:numPr>
                <w:ilvl w:val="0"/>
                <w:numId w:val="6"/>
              </w:numPr>
              <w:spacing w:after="120"/>
              <w:ind w:left="350" w:hanging="270"/>
              <w:cnfStyle w:val="000000000000" w:firstRow="0" w:lastRow="0" w:firstColumn="0" w:lastColumn="0" w:oddVBand="0" w:evenVBand="0" w:oddHBand="0" w:evenHBand="0" w:firstRowFirstColumn="0" w:firstRowLastColumn="0" w:lastRowFirstColumn="0" w:lastRowLastColumn="0"/>
              <w:rPr>
                <w:rFonts w:ascii="Calibri" w:hAnsi="Calibri"/>
              </w:rPr>
            </w:pPr>
            <w:r w:rsidRPr="00C01095">
              <w:t>Clarifies that HB 30 only becomes law if HB 21 (or a similar act addressing funding to the public school finance system) is passed.</w:t>
            </w:r>
          </w:p>
        </w:tc>
      </w:tr>
    </w:tbl>
    <w:p w14:paraId="3495027F" w14:textId="77777777" w:rsidR="007A010E" w:rsidRDefault="007A010E">
      <w:pPr>
        <w:rPr>
          <w:b/>
          <w:sz w:val="32"/>
        </w:rPr>
      </w:pPr>
    </w:p>
    <w:p w14:paraId="2D2FBDAC" w14:textId="77777777" w:rsidR="007A010E" w:rsidRDefault="007A010E">
      <w:pPr>
        <w:rPr>
          <w:b/>
          <w:sz w:val="32"/>
        </w:rPr>
      </w:pPr>
      <w:r>
        <w:rPr>
          <w:b/>
          <w:sz w:val="32"/>
        </w:rPr>
        <w:br w:type="page"/>
      </w:r>
    </w:p>
    <w:p w14:paraId="16AEA71A" w14:textId="59A1BF2B" w:rsidR="009A68BF" w:rsidRDefault="009A68BF" w:rsidP="0086029A">
      <w:pPr>
        <w:jc w:val="center"/>
        <w:rPr>
          <w:b/>
          <w:sz w:val="32"/>
        </w:rPr>
      </w:pPr>
      <w:r>
        <w:rPr>
          <w:b/>
          <w:sz w:val="32"/>
        </w:rPr>
        <w:lastRenderedPageBreak/>
        <w:t xml:space="preserve">Special Education </w:t>
      </w:r>
      <w:r w:rsidRPr="009A68BF">
        <w:rPr>
          <w:b/>
          <w:sz w:val="32"/>
        </w:rPr>
        <w:t>Budget Riders</w:t>
      </w:r>
    </w:p>
    <w:p w14:paraId="0CAE671C" w14:textId="19B64A35" w:rsidR="0086029A" w:rsidRPr="0086029A" w:rsidRDefault="0086029A" w:rsidP="009A68BF">
      <w:pPr>
        <w:spacing w:after="120"/>
        <w:jc w:val="center"/>
        <w:rPr>
          <w:b/>
          <w:sz w:val="28"/>
          <w:szCs w:val="28"/>
        </w:rPr>
      </w:pPr>
      <w:r w:rsidRPr="0086029A">
        <w:rPr>
          <w:b/>
          <w:sz w:val="28"/>
          <w:szCs w:val="28"/>
        </w:rPr>
        <w:t>SB 1 (General Appropriations Act)</w:t>
      </w:r>
    </w:p>
    <w:tbl>
      <w:tblPr>
        <w:tblStyle w:val="GridTable4-Accent5"/>
        <w:tblW w:w="9709" w:type="dxa"/>
        <w:jc w:val="center"/>
        <w:tblLook w:val="04A0" w:firstRow="1" w:lastRow="0" w:firstColumn="1" w:lastColumn="0" w:noHBand="0" w:noVBand="1"/>
      </w:tblPr>
      <w:tblGrid>
        <w:gridCol w:w="2469"/>
        <w:gridCol w:w="1320"/>
        <w:gridCol w:w="5920"/>
      </w:tblGrid>
      <w:tr w:rsidR="009A68BF" w14:paraId="013A5DF5" w14:textId="77777777" w:rsidTr="00577D84">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2469" w:type="dxa"/>
            <w:tcBorders>
              <w:top w:val="single" w:sz="4" w:space="0" w:color="4472C4"/>
              <w:left w:val="single" w:sz="4" w:space="0" w:color="4472C4"/>
              <w:bottom w:val="single" w:sz="4" w:space="0" w:color="4472C4"/>
              <w:right w:val="single" w:sz="4" w:space="0" w:color="4472C4"/>
            </w:tcBorders>
          </w:tcPr>
          <w:p w14:paraId="33112321" w14:textId="77777777" w:rsidR="009A68BF" w:rsidRDefault="009A68BF" w:rsidP="009A68BF">
            <w:pPr>
              <w:jc w:val="center"/>
              <w:rPr>
                <w:rFonts w:ascii="Calibri" w:hAnsi="Calibri"/>
                <w:sz w:val="28"/>
              </w:rPr>
            </w:pPr>
            <w:r>
              <w:rPr>
                <w:rFonts w:ascii="Calibri" w:hAnsi="Calibri"/>
                <w:sz w:val="28"/>
              </w:rPr>
              <w:t>Rider Number</w:t>
            </w:r>
          </w:p>
          <w:p w14:paraId="337D74AB" w14:textId="77777777" w:rsidR="009A68BF" w:rsidRPr="00447218" w:rsidRDefault="009A68BF" w:rsidP="009A68BF">
            <w:pPr>
              <w:jc w:val="center"/>
              <w:rPr>
                <w:rFonts w:ascii="Calibri" w:hAnsi="Calibri"/>
                <w:sz w:val="28"/>
              </w:rPr>
            </w:pPr>
            <w:r>
              <w:rPr>
                <w:rFonts w:ascii="Calibri" w:hAnsi="Calibri"/>
                <w:sz w:val="28"/>
              </w:rPr>
              <w:t>&amp; Title</w:t>
            </w:r>
          </w:p>
        </w:tc>
        <w:tc>
          <w:tcPr>
            <w:tcW w:w="1320" w:type="dxa"/>
            <w:tcBorders>
              <w:top w:val="single" w:sz="4" w:space="0" w:color="4472C4"/>
              <w:left w:val="single" w:sz="4" w:space="0" w:color="4472C4"/>
              <w:bottom w:val="single" w:sz="4" w:space="0" w:color="4472C4"/>
              <w:right w:val="single" w:sz="4" w:space="0" w:color="4472C4"/>
            </w:tcBorders>
          </w:tcPr>
          <w:p w14:paraId="6EF18921" w14:textId="77777777" w:rsidR="009A68BF" w:rsidRDefault="009A68BF" w:rsidP="009A68BF">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Pr>
                <w:rFonts w:ascii="Calibri" w:hAnsi="Calibri"/>
                <w:sz w:val="28"/>
              </w:rPr>
              <w:t>Budget</w:t>
            </w:r>
          </w:p>
          <w:p w14:paraId="43269BFE" w14:textId="77777777" w:rsidR="009A68BF" w:rsidRPr="006C4D3F" w:rsidRDefault="009A68BF" w:rsidP="009A68BF">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Pr>
                <w:rFonts w:ascii="Calibri" w:hAnsi="Calibri"/>
                <w:sz w:val="28"/>
              </w:rPr>
              <w:t>Article</w:t>
            </w:r>
          </w:p>
        </w:tc>
        <w:tc>
          <w:tcPr>
            <w:tcW w:w="5920" w:type="dxa"/>
            <w:tcBorders>
              <w:top w:val="single" w:sz="4" w:space="0" w:color="4472C4"/>
              <w:left w:val="single" w:sz="4" w:space="0" w:color="4472C4"/>
              <w:bottom w:val="single" w:sz="4" w:space="0" w:color="4472C4"/>
              <w:right w:val="single" w:sz="4" w:space="0" w:color="4472C4"/>
            </w:tcBorders>
          </w:tcPr>
          <w:p w14:paraId="3B3B336B" w14:textId="77777777" w:rsidR="009A68BF" w:rsidRDefault="009A68BF" w:rsidP="009A68BF">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Pr>
                <w:rFonts w:ascii="Calibri" w:hAnsi="Calibri"/>
                <w:sz w:val="28"/>
              </w:rPr>
              <w:t>Rider</w:t>
            </w:r>
          </w:p>
          <w:p w14:paraId="69306909" w14:textId="77777777" w:rsidR="009A68BF" w:rsidRPr="006C4D3F" w:rsidRDefault="009A68BF" w:rsidP="009A68BF">
            <w:pPr>
              <w:jc w:val="center"/>
              <w:cnfStyle w:val="100000000000" w:firstRow="1" w:lastRow="0" w:firstColumn="0" w:lastColumn="0" w:oddVBand="0" w:evenVBand="0" w:oddHBand="0" w:evenHBand="0" w:firstRowFirstColumn="0" w:firstRowLastColumn="0" w:lastRowFirstColumn="0" w:lastRowLastColumn="0"/>
              <w:rPr>
                <w:rFonts w:ascii="Calibri" w:hAnsi="Calibri"/>
                <w:sz w:val="28"/>
              </w:rPr>
            </w:pPr>
            <w:r>
              <w:rPr>
                <w:rFonts w:ascii="Calibri" w:hAnsi="Calibri"/>
                <w:sz w:val="28"/>
              </w:rPr>
              <w:t>Summary</w:t>
            </w:r>
          </w:p>
        </w:tc>
      </w:tr>
      <w:tr w:rsidR="009A68BF" w14:paraId="4196DE0D" w14:textId="77777777" w:rsidTr="00577D8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469" w:type="dxa"/>
            <w:tcBorders>
              <w:top w:val="single" w:sz="4" w:space="0" w:color="4472C4"/>
            </w:tcBorders>
          </w:tcPr>
          <w:p w14:paraId="373331C2" w14:textId="77777777" w:rsidR="009A68BF" w:rsidRDefault="009A68BF" w:rsidP="009A68BF">
            <w:pPr>
              <w:spacing w:before="120" w:after="120"/>
              <w:rPr>
                <w:rFonts w:ascii="Calibri" w:hAnsi="Calibri"/>
              </w:rPr>
            </w:pPr>
            <w:r w:rsidRPr="00624522">
              <w:rPr>
                <w:rFonts w:ascii="Calibri" w:hAnsi="Calibri"/>
              </w:rPr>
              <w:t>Rider 65</w:t>
            </w:r>
          </w:p>
          <w:p w14:paraId="4208AA55" w14:textId="77777777" w:rsidR="009A68BF" w:rsidRPr="00825EB2" w:rsidRDefault="009A68BF" w:rsidP="009A68BF">
            <w:pPr>
              <w:spacing w:after="120"/>
              <w:rPr>
                <w:rFonts w:ascii="Calibri" w:hAnsi="Calibri"/>
                <w:b w:val="0"/>
                <w:i/>
                <w:sz w:val="20"/>
                <w:szCs w:val="20"/>
              </w:rPr>
            </w:pPr>
            <w:r w:rsidRPr="00825EB2">
              <w:rPr>
                <w:rFonts w:ascii="Calibri" w:hAnsi="Calibri"/>
                <w:b w:val="0"/>
                <w:i/>
                <w:sz w:val="20"/>
                <w:szCs w:val="20"/>
              </w:rPr>
              <w:t>Early Childhood Intervention (ECI) Report on Changes to Improve the Family Cost Share System</w:t>
            </w:r>
          </w:p>
        </w:tc>
        <w:tc>
          <w:tcPr>
            <w:tcW w:w="1320" w:type="dxa"/>
            <w:tcBorders>
              <w:top w:val="single" w:sz="4" w:space="0" w:color="4472C4"/>
            </w:tcBorders>
          </w:tcPr>
          <w:p w14:paraId="617B4F6D" w14:textId="77777777" w:rsidR="009A68BF" w:rsidRPr="00624522" w:rsidRDefault="009A68BF" w:rsidP="009A68BF">
            <w:pPr>
              <w:spacing w:before="120"/>
              <w:cnfStyle w:val="000000100000" w:firstRow="0" w:lastRow="0" w:firstColumn="0" w:lastColumn="0" w:oddVBand="0" w:evenVBand="0" w:oddHBand="1" w:evenHBand="0" w:firstRowFirstColumn="0" w:firstRowLastColumn="0" w:lastRowFirstColumn="0" w:lastRowLastColumn="0"/>
              <w:rPr>
                <w:rFonts w:ascii="Calibri" w:hAnsi="Calibri"/>
              </w:rPr>
            </w:pPr>
            <w:r w:rsidRPr="00624522">
              <w:rPr>
                <w:rFonts w:ascii="Calibri" w:hAnsi="Calibri"/>
              </w:rPr>
              <w:t>Article II</w:t>
            </w:r>
            <w:r>
              <w:rPr>
                <w:rFonts w:ascii="Calibri" w:hAnsi="Calibri"/>
              </w:rPr>
              <w:t>, HHSC</w:t>
            </w:r>
          </w:p>
        </w:tc>
        <w:tc>
          <w:tcPr>
            <w:tcW w:w="5920" w:type="dxa"/>
            <w:tcBorders>
              <w:top w:val="single" w:sz="4" w:space="0" w:color="4472C4"/>
            </w:tcBorders>
          </w:tcPr>
          <w:p w14:paraId="52A2EC8D" w14:textId="09DA9078" w:rsidR="009A68BF" w:rsidRDefault="009A68BF" w:rsidP="00563524">
            <w:pPr>
              <w:pStyle w:val="ListParagraph"/>
              <w:numPr>
                <w:ilvl w:val="0"/>
                <w:numId w:val="30"/>
              </w:numPr>
              <w:spacing w:before="120"/>
              <w:ind w:left="340" w:hanging="267"/>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Requires HHSC to prepare and submit a report</w:t>
            </w:r>
            <w:r w:rsidR="00654FA5">
              <w:rPr>
                <w:rFonts w:ascii="Calibri" w:hAnsi="Calibri"/>
              </w:rPr>
              <w:t xml:space="preserve"> on alternative methods (e.g. </w:t>
            </w:r>
            <w:r>
              <w:rPr>
                <w:rFonts w:ascii="Calibri" w:hAnsi="Calibri"/>
              </w:rPr>
              <w:t>monthly participation fee</w:t>
            </w:r>
            <w:r w:rsidR="00654FA5">
              <w:rPr>
                <w:rFonts w:ascii="Calibri" w:hAnsi="Calibri"/>
              </w:rPr>
              <w:t>s</w:t>
            </w:r>
            <w:r>
              <w:rPr>
                <w:rFonts w:ascii="Calibri" w:hAnsi="Calibri"/>
              </w:rPr>
              <w:t>) for charging parents for ECI services;</w:t>
            </w:r>
            <w:r w:rsidR="00654FA5">
              <w:rPr>
                <w:rFonts w:ascii="Calibri" w:hAnsi="Calibri"/>
              </w:rPr>
              <w:t xml:space="preserve"> and</w:t>
            </w:r>
          </w:p>
          <w:p w14:paraId="4F59C2E6" w14:textId="77777777" w:rsidR="009A68BF" w:rsidRPr="00825EB2" w:rsidRDefault="009A68BF" w:rsidP="00563524">
            <w:pPr>
              <w:pStyle w:val="ListParagraph"/>
              <w:numPr>
                <w:ilvl w:val="0"/>
                <w:numId w:val="30"/>
              </w:numPr>
              <w:spacing w:after="120"/>
              <w:ind w:left="340" w:hanging="267"/>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States that HHSC must submit its report to the Legislative Budget Board and Governor’s Office by December 1, 2018.</w:t>
            </w:r>
          </w:p>
        </w:tc>
      </w:tr>
      <w:tr w:rsidR="009A68BF" w14:paraId="4B676709" w14:textId="77777777" w:rsidTr="00577D84">
        <w:trPr>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53D17329" w14:textId="77777777" w:rsidR="009A68BF" w:rsidRDefault="009A68BF" w:rsidP="009A68BF">
            <w:pPr>
              <w:spacing w:before="120"/>
              <w:rPr>
                <w:rFonts w:ascii="Calibri" w:hAnsi="Calibri"/>
              </w:rPr>
            </w:pPr>
            <w:r>
              <w:rPr>
                <w:rFonts w:ascii="Calibri" w:hAnsi="Calibri"/>
              </w:rPr>
              <w:t>Rider 67</w:t>
            </w:r>
          </w:p>
          <w:p w14:paraId="253BCEF4" w14:textId="77777777" w:rsidR="009A68BF" w:rsidRPr="004B4BB6" w:rsidRDefault="009A68BF" w:rsidP="009A68BF">
            <w:pPr>
              <w:spacing w:before="120" w:after="120"/>
              <w:rPr>
                <w:rFonts w:ascii="Calibri" w:hAnsi="Calibri"/>
                <w:b w:val="0"/>
                <w:i/>
                <w:sz w:val="20"/>
                <w:szCs w:val="20"/>
              </w:rPr>
            </w:pPr>
            <w:r w:rsidRPr="004B4BB6">
              <w:rPr>
                <w:rFonts w:ascii="Calibri" w:hAnsi="Calibri"/>
                <w:b w:val="0"/>
                <w:i/>
                <w:sz w:val="20"/>
                <w:szCs w:val="20"/>
              </w:rPr>
              <w:t>Early Childhood Intervention (ECI) Services; Medicaid Billing</w:t>
            </w:r>
          </w:p>
        </w:tc>
        <w:tc>
          <w:tcPr>
            <w:tcW w:w="1320" w:type="dxa"/>
          </w:tcPr>
          <w:p w14:paraId="027F1F11" w14:textId="77777777" w:rsidR="009A68BF" w:rsidRPr="00624522" w:rsidRDefault="009A68BF" w:rsidP="009A68BF">
            <w:pPr>
              <w:spacing w:before="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Article II, HHSC</w:t>
            </w:r>
          </w:p>
        </w:tc>
        <w:tc>
          <w:tcPr>
            <w:tcW w:w="5920" w:type="dxa"/>
          </w:tcPr>
          <w:p w14:paraId="61D77A08" w14:textId="5592957F" w:rsidR="009A68BF" w:rsidRDefault="009A68BF" w:rsidP="00563524">
            <w:pPr>
              <w:pStyle w:val="ListParagraph"/>
              <w:numPr>
                <w:ilvl w:val="0"/>
                <w:numId w:val="31"/>
              </w:numPr>
              <w:spacing w:before="120"/>
              <w:ind w:left="340" w:hanging="27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Requires HHSC to provide technical assistance to ECI service providers regarding Medicaid Targeted Case Management (TCM) reimbursement;</w:t>
            </w:r>
            <w:r w:rsidR="00654FA5">
              <w:rPr>
                <w:rFonts w:ascii="Calibri" w:hAnsi="Calibri"/>
              </w:rPr>
              <w:t xml:space="preserve"> and</w:t>
            </w:r>
          </w:p>
          <w:p w14:paraId="22718137" w14:textId="4EFCDC0C" w:rsidR="009A68BF" w:rsidRDefault="00654FA5" w:rsidP="00563524">
            <w:pPr>
              <w:pStyle w:val="ListParagraph"/>
              <w:numPr>
                <w:ilvl w:val="0"/>
                <w:numId w:val="31"/>
              </w:numPr>
              <w:ind w:left="340" w:hanging="27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States that a</w:t>
            </w:r>
            <w:r w:rsidR="009A68BF">
              <w:rPr>
                <w:rFonts w:ascii="Calibri" w:hAnsi="Calibri"/>
              </w:rPr>
              <w:t>ssistance must include:</w:t>
            </w:r>
          </w:p>
          <w:p w14:paraId="7776F292" w14:textId="77777777" w:rsidR="009A68BF" w:rsidRDefault="009A68BF" w:rsidP="00563524">
            <w:pPr>
              <w:pStyle w:val="ListParagraph"/>
              <w:numPr>
                <w:ilvl w:val="1"/>
                <w:numId w:val="31"/>
              </w:numPr>
              <w:ind w:left="790" w:hanging="27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In-depth assistance on correct billing and documentation procedures; and</w:t>
            </w:r>
          </w:p>
          <w:p w14:paraId="2944B1D8" w14:textId="77777777" w:rsidR="009A68BF" w:rsidRPr="00565D93" w:rsidRDefault="009A68BF" w:rsidP="00563524">
            <w:pPr>
              <w:pStyle w:val="ListParagraph"/>
              <w:numPr>
                <w:ilvl w:val="1"/>
                <w:numId w:val="31"/>
              </w:numPr>
              <w:spacing w:after="120"/>
              <w:ind w:left="790" w:hanging="27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Disseminating best practices to local ECI providers.</w:t>
            </w:r>
          </w:p>
        </w:tc>
      </w:tr>
      <w:tr w:rsidR="009A68BF" w14:paraId="1E8AFE90" w14:textId="77777777" w:rsidTr="00577D8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58E8AD9E" w14:textId="77777777" w:rsidR="009A68BF" w:rsidRDefault="009A68BF" w:rsidP="009A68BF">
            <w:pPr>
              <w:spacing w:before="120"/>
              <w:rPr>
                <w:rFonts w:ascii="Calibri" w:hAnsi="Calibri"/>
              </w:rPr>
            </w:pPr>
            <w:r>
              <w:rPr>
                <w:rFonts w:ascii="Calibri" w:hAnsi="Calibri"/>
              </w:rPr>
              <w:t>Rider 10</w:t>
            </w:r>
          </w:p>
          <w:p w14:paraId="71596F12" w14:textId="77777777" w:rsidR="009A68BF" w:rsidRPr="004B4BB6" w:rsidRDefault="009A68BF" w:rsidP="009A68BF">
            <w:pPr>
              <w:spacing w:before="120" w:after="120"/>
              <w:rPr>
                <w:rFonts w:ascii="Calibri" w:hAnsi="Calibri"/>
                <w:b w:val="0"/>
                <w:i/>
                <w:sz w:val="20"/>
                <w:szCs w:val="20"/>
              </w:rPr>
            </w:pPr>
            <w:r>
              <w:rPr>
                <w:rFonts w:ascii="Calibri" w:hAnsi="Calibri"/>
                <w:b w:val="0"/>
                <w:i/>
                <w:sz w:val="20"/>
                <w:szCs w:val="20"/>
              </w:rPr>
              <w:t>State-</w:t>
            </w:r>
            <w:r w:rsidRPr="004B4BB6">
              <w:rPr>
                <w:rFonts w:ascii="Calibri" w:hAnsi="Calibri"/>
                <w:b w:val="0"/>
                <w:i/>
                <w:sz w:val="20"/>
                <w:szCs w:val="20"/>
              </w:rPr>
              <w:t>Level Professional Development for School Personnel and Parents of Students with Autism</w:t>
            </w:r>
          </w:p>
        </w:tc>
        <w:tc>
          <w:tcPr>
            <w:tcW w:w="1320" w:type="dxa"/>
          </w:tcPr>
          <w:p w14:paraId="0F06FC3B" w14:textId="77777777" w:rsidR="009A68BF" w:rsidRPr="00624522" w:rsidRDefault="009A68BF" w:rsidP="009A68BF">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Article III, TEA</w:t>
            </w:r>
          </w:p>
        </w:tc>
        <w:tc>
          <w:tcPr>
            <w:tcW w:w="5920" w:type="dxa"/>
          </w:tcPr>
          <w:p w14:paraId="1A070C1F" w14:textId="77777777" w:rsidR="009A68BF" w:rsidRDefault="009A68BF" w:rsidP="009A68BF">
            <w:pPr>
              <w:pStyle w:val="ListParagraph"/>
              <w:numPr>
                <w:ilvl w:val="0"/>
                <w:numId w:val="10"/>
              </w:numPr>
              <w:spacing w:before="120" w:after="120"/>
              <w:ind w:left="340" w:hanging="270"/>
              <w:cnfStyle w:val="000000100000" w:firstRow="0" w:lastRow="0" w:firstColumn="0" w:lastColumn="0" w:oddVBand="0" w:evenVBand="0" w:oddHBand="1" w:evenHBand="0" w:firstRowFirstColumn="0" w:firstRowLastColumn="0" w:lastRowFirstColumn="0" w:lastRowLastColumn="0"/>
            </w:pPr>
            <w:r>
              <w:t xml:space="preserve">Directs TEA to continue allocating $200,000 per year to implementing state-level professional development for school personnel and parents of children with autism. </w:t>
            </w:r>
          </w:p>
          <w:p w14:paraId="1B68CCF1" w14:textId="77777777" w:rsidR="009A68BF" w:rsidRPr="000479AA" w:rsidRDefault="009A68BF" w:rsidP="009A68BF">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A68BF" w14:paraId="3945B098" w14:textId="77777777" w:rsidTr="00577D84">
        <w:trPr>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555498F4" w14:textId="77777777" w:rsidR="009A68BF" w:rsidRDefault="009A68BF" w:rsidP="009A68BF">
            <w:pPr>
              <w:spacing w:before="120"/>
              <w:rPr>
                <w:rFonts w:ascii="Calibri" w:hAnsi="Calibri"/>
              </w:rPr>
            </w:pPr>
            <w:r>
              <w:rPr>
                <w:rFonts w:ascii="Calibri" w:hAnsi="Calibri"/>
              </w:rPr>
              <w:t>Rider 13</w:t>
            </w:r>
          </w:p>
          <w:p w14:paraId="297C9CC9" w14:textId="77777777" w:rsidR="009A68BF" w:rsidRPr="007E0604" w:rsidRDefault="009A68BF" w:rsidP="009A68BF">
            <w:pPr>
              <w:spacing w:before="120" w:after="120"/>
              <w:rPr>
                <w:rFonts w:ascii="Calibri" w:hAnsi="Calibri"/>
                <w:b w:val="0"/>
                <w:i/>
                <w:sz w:val="20"/>
                <w:szCs w:val="20"/>
              </w:rPr>
            </w:pPr>
            <w:r w:rsidRPr="007E0604">
              <w:rPr>
                <w:rFonts w:ascii="Calibri" w:hAnsi="Calibri"/>
                <w:b w:val="0"/>
                <w:i/>
                <w:sz w:val="20"/>
                <w:szCs w:val="20"/>
              </w:rPr>
              <w:t>Regional Day Schools for the Deaf</w:t>
            </w:r>
          </w:p>
        </w:tc>
        <w:tc>
          <w:tcPr>
            <w:tcW w:w="1320" w:type="dxa"/>
          </w:tcPr>
          <w:p w14:paraId="2C97A430" w14:textId="77777777" w:rsidR="009A68BF" w:rsidRPr="00624522" w:rsidRDefault="009A68BF" w:rsidP="009A68BF">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Article III, TEA</w:t>
            </w:r>
          </w:p>
        </w:tc>
        <w:tc>
          <w:tcPr>
            <w:tcW w:w="5920" w:type="dxa"/>
          </w:tcPr>
          <w:p w14:paraId="50827EC2" w14:textId="4300311B" w:rsidR="009A68BF" w:rsidRPr="007E0604" w:rsidRDefault="009A68BF" w:rsidP="009A68BF">
            <w:pPr>
              <w:pStyle w:val="ListParagraph"/>
              <w:numPr>
                <w:ilvl w:val="0"/>
                <w:numId w:val="10"/>
              </w:numPr>
              <w:spacing w:before="120" w:after="120"/>
              <w:ind w:left="350" w:hanging="270"/>
              <w:cnfStyle w:val="000000000000" w:firstRow="0" w:lastRow="0" w:firstColumn="0" w:lastColumn="0" w:oddVBand="0" w:evenVBand="0" w:oddHBand="0" w:evenHBand="0" w:firstRowFirstColumn="0" w:firstRowLastColumn="0" w:lastRowFirstColumn="0" w:lastRowLastColumn="0"/>
            </w:pPr>
            <w:r>
              <w:t xml:space="preserve">Clarifies that funds appropriated for Regional Day Schools for the Deaf must </w:t>
            </w:r>
            <w:r w:rsidR="00654FA5">
              <w:t>be allocated on a weighted full-</w:t>
            </w:r>
            <w:r>
              <w:t>time equivalent basis.</w:t>
            </w:r>
          </w:p>
        </w:tc>
      </w:tr>
      <w:tr w:rsidR="009A68BF" w14:paraId="7401687E" w14:textId="77777777" w:rsidTr="00577D8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41948213" w14:textId="77777777" w:rsidR="009A68BF" w:rsidRDefault="009A68BF" w:rsidP="009A68BF">
            <w:pPr>
              <w:spacing w:before="120"/>
              <w:rPr>
                <w:rFonts w:ascii="Calibri" w:hAnsi="Calibri"/>
              </w:rPr>
            </w:pPr>
            <w:r>
              <w:rPr>
                <w:rFonts w:ascii="Calibri" w:hAnsi="Calibri"/>
              </w:rPr>
              <w:t>Rider 14</w:t>
            </w:r>
          </w:p>
          <w:p w14:paraId="794ED7FC" w14:textId="77777777" w:rsidR="009A68BF" w:rsidRPr="007E0604" w:rsidRDefault="009A68BF" w:rsidP="009A68BF">
            <w:pPr>
              <w:spacing w:before="120" w:after="120"/>
              <w:rPr>
                <w:rFonts w:ascii="Calibri" w:hAnsi="Calibri"/>
                <w:b w:val="0"/>
                <w:i/>
                <w:sz w:val="20"/>
                <w:szCs w:val="20"/>
              </w:rPr>
            </w:pPr>
            <w:r w:rsidRPr="007E0604">
              <w:rPr>
                <w:rFonts w:ascii="Calibri" w:hAnsi="Calibri"/>
                <w:b w:val="0"/>
                <w:i/>
                <w:sz w:val="20"/>
                <w:szCs w:val="20"/>
              </w:rPr>
              <w:t>Summer School for Children with Limited English Proficiency</w:t>
            </w:r>
          </w:p>
        </w:tc>
        <w:tc>
          <w:tcPr>
            <w:tcW w:w="1320" w:type="dxa"/>
          </w:tcPr>
          <w:p w14:paraId="60C0CA84" w14:textId="77777777" w:rsidR="009A68BF" w:rsidRDefault="009A68BF" w:rsidP="009A68BF">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Article III, TEA</w:t>
            </w:r>
          </w:p>
        </w:tc>
        <w:tc>
          <w:tcPr>
            <w:tcW w:w="5920" w:type="dxa"/>
          </w:tcPr>
          <w:p w14:paraId="5F26206A" w14:textId="459BC04C" w:rsidR="009A68BF" w:rsidRDefault="009A68BF" w:rsidP="009A68BF">
            <w:pPr>
              <w:pStyle w:val="ListParagraph"/>
              <w:numPr>
                <w:ilvl w:val="0"/>
                <w:numId w:val="10"/>
              </w:numPr>
              <w:spacing w:before="120" w:after="120"/>
              <w:ind w:left="350" w:hanging="270"/>
              <w:cnfStyle w:val="000000100000" w:firstRow="0" w:lastRow="0" w:firstColumn="0" w:lastColumn="0" w:oddVBand="0" w:evenVBand="0" w:oddHBand="1" w:evenHBand="0" w:firstRowFirstColumn="0" w:firstRowLastColumn="0" w:lastRowFirstColumn="0" w:lastRowLastColumn="0"/>
            </w:pPr>
            <w:r>
              <w:t>Requires TEA to allocate $3.8 million each year to summer school programs for students w</w:t>
            </w:r>
            <w:r w:rsidR="00A23830">
              <w:t>ith limited English proficiency.</w:t>
            </w:r>
          </w:p>
          <w:p w14:paraId="54B66304" w14:textId="77777777" w:rsidR="009A68BF" w:rsidRPr="0034191B" w:rsidRDefault="009A68BF" w:rsidP="009A68BF">
            <w:pPr>
              <w:pStyle w:val="ListParagraph"/>
              <w:numPr>
                <w:ilvl w:val="0"/>
                <w:numId w:val="10"/>
              </w:numPr>
              <w:spacing w:before="120" w:after="120"/>
              <w:ind w:left="350" w:hanging="270"/>
              <w:cnfStyle w:val="000000100000" w:firstRow="0" w:lastRow="0" w:firstColumn="0" w:lastColumn="0" w:oddVBand="0" w:evenVBand="0" w:oddHBand="1" w:evenHBand="0" w:firstRowFirstColumn="0" w:firstRowLastColumn="0" w:lastRowFirstColumn="0" w:lastRowLastColumn="0"/>
              <w:rPr>
                <w:i/>
              </w:rPr>
            </w:pPr>
            <w:r w:rsidRPr="00194F9D">
              <w:rPr>
                <w:i/>
              </w:rPr>
              <w:t>Note that children with limited English proficiency were disproportionately impacted by TEA’s 8.5% cap on special education enrollment.</w:t>
            </w:r>
          </w:p>
        </w:tc>
      </w:tr>
      <w:tr w:rsidR="009A68BF" w14:paraId="41FD34FB" w14:textId="77777777" w:rsidTr="00577D84">
        <w:trPr>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75129405" w14:textId="77777777" w:rsidR="009A68BF" w:rsidRDefault="009A68BF" w:rsidP="009A68BF">
            <w:pPr>
              <w:spacing w:before="120"/>
              <w:rPr>
                <w:rFonts w:ascii="Calibri" w:hAnsi="Calibri"/>
              </w:rPr>
            </w:pPr>
            <w:r>
              <w:rPr>
                <w:rFonts w:ascii="Calibri" w:hAnsi="Calibri"/>
              </w:rPr>
              <w:t>Rider 15</w:t>
            </w:r>
          </w:p>
          <w:p w14:paraId="64C57388" w14:textId="77777777" w:rsidR="009A68BF" w:rsidRPr="0034191B" w:rsidRDefault="009A68BF" w:rsidP="009A68BF">
            <w:pPr>
              <w:spacing w:before="120" w:after="120"/>
              <w:rPr>
                <w:rFonts w:ascii="Calibri" w:hAnsi="Calibri"/>
                <w:b w:val="0"/>
                <w:i/>
                <w:sz w:val="20"/>
                <w:szCs w:val="20"/>
              </w:rPr>
            </w:pPr>
            <w:r w:rsidRPr="0034191B">
              <w:rPr>
                <w:rFonts w:ascii="Calibri" w:hAnsi="Calibri"/>
                <w:b w:val="0"/>
                <w:i/>
                <w:sz w:val="20"/>
                <w:szCs w:val="20"/>
              </w:rPr>
              <w:t>Statewide Services for Students with Visual Impairments</w:t>
            </w:r>
          </w:p>
        </w:tc>
        <w:tc>
          <w:tcPr>
            <w:tcW w:w="1320" w:type="dxa"/>
          </w:tcPr>
          <w:p w14:paraId="05EE2205" w14:textId="77777777" w:rsidR="009A68BF" w:rsidRDefault="009A68BF" w:rsidP="009A68BF">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Article III, TEA</w:t>
            </w:r>
          </w:p>
        </w:tc>
        <w:tc>
          <w:tcPr>
            <w:tcW w:w="5920" w:type="dxa"/>
          </w:tcPr>
          <w:p w14:paraId="1B9BC5BA" w14:textId="77777777" w:rsidR="009A68BF" w:rsidRPr="0034191B" w:rsidRDefault="009A68BF" w:rsidP="009A68BF">
            <w:pPr>
              <w:pStyle w:val="ListParagraph"/>
              <w:numPr>
                <w:ilvl w:val="0"/>
                <w:numId w:val="10"/>
              </w:numPr>
              <w:spacing w:before="120" w:after="120"/>
              <w:ind w:left="350" w:hanging="270"/>
              <w:cnfStyle w:val="000000000000" w:firstRow="0" w:lastRow="0" w:firstColumn="0" w:lastColumn="0" w:oddVBand="0" w:evenVBand="0" w:oddHBand="0" w:evenHBand="0" w:firstRowFirstColumn="0" w:firstRowLastColumn="0" w:lastRowFirstColumn="0" w:lastRowLastColumn="0"/>
              <w:rPr>
                <w:i/>
              </w:rPr>
            </w:pPr>
            <w:r>
              <w:t>Requires TEA to allocate about $5.7 million each year to statewide services for students with visual impairments.</w:t>
            </w:r>
          </w:p>
        </w:tc>
      </w:tr>
      <w:tr w:rsidR="009A68BF" w14:paraId="519E34F8" w14:textId="77777777" w:rsidTr="00577D8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29E654CE" w14:textId="77777777" w:rsidR="009A68BF" w:rsidRDefault="009A68BF" w:rsidP="009A68BF">
            <w:pPr>
              <w:spacing w:before="120"/>
              <w:rPr>
                <w:rFonts w:ascii="Calibri" w:hAnsi="Calibri"/>
              </w:rPr>
            </w:pPr>
            <w:r>
              <w:rPr>
                <w:rFonts w:ascii="Calibri" w:hAnsi="Calibri"/>
              </w:rPr>
              <w:t>Rider 16</w:t>
            </w:r>
          </w:p>
          <w:p w14:paraId="04503197" w14:textId="77777777" w:rsidR="009A68BF" w:rsidRPr="0034191B" w:rsidRDefault="009A68BF" w:rsidP="009A68BF">
            <w:pPr>
              <w:spacing w:before="120" w:after="120"/>
              <w:rPr>
                <w:rFonts w:ascii="Calibri" w:hAnsi="Calibri"/>
                <w:b w:val="0"/>
                <w:i/>
                <w:sz w:val="20"/>
                <w:szCs w:val="20"/>
              </w:rPr>
            </w:pPr>
            <w:r w:rsidRPr="0034191B">
              <w:rPr>
                <w:rFonts w:ascii="Calibri" w:hAnsi="Calibri"/>
                <w:b w:val="0"/>
                <w:i/>
                <w:sz w:val="20"/>
                <w:szCs w:val="20"/>
              </w:rPr>
              <w:t>Non-Educational</w:t>
            </w:r>
            <w:r>
              <w:rPr>
                <w:rFonts w:ascii="Calibri" w:hAnsi="Calibri"/>
                <w:b w:val="0"/>
                <w:i/>
                <w:sz w:val="20"/>
                <w:szCs w:val="20"/>
              </w:rPr>
              <w:t>,</w:t>
            </w:r>
            <w:r w:rsidRPr="0034191B">
              <w:rPr>
                <w:rFonts w:ascii="Calibri" w:hAnsi="Calibri"/>
                <w:b w:val="0"/>
                <w:i/>
                <w:sz w:val="20"/>
                <w:szCs w:val="20"/>
              </w:rPr>
              <w:t xml:space="preserve"> Community-Based Support Services</w:t>
            </w:r>
          </w:p>
        </w:tc>
        <w:tc>
          <w:tcPr>
            <w:tcW w:w="1320" w:type="dxa"/>
          </w:tcPr>
          <w:p w14:paraId="138B1DAA" w14:textId="77777777" w:rsidR="009A68BF" w:rsidRDefault="009A68BF" w:rsidP="009A68BF">
            <w:pPr>
              <w:spacing w:before="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Article III, TEA</w:t>
            </w:r>
          </w:p>
        </w:tc>
        <w:tc>
          <w:tcPr>
            <w:tcW w:w="5920" w:type="dxa"/>
          </w:tcPr>
          <w:p w14:paraId="5AFDB1E3" w14:textId="77777777" w:rsidR="009A68BF" w:rsidRPr="00424D34" w:rsidRDefault="009A68BF" w:rsidP="009A68BF">
            <w:pPr>
              <w:pStyle w:val="ListParagraph"/>
              <w:numPr>
                <w:ilvl w:val="0"/>
                <w:numId w:val="10"/>
              </w:numPr>
              <w:spacing w:before="120" w:after="120"/>
              <w:ind w:left="350" w:hanging="270"/>
              <w:cnfStyle w:val="000000100000" w:firstRow="0" w:lastRow="0" w:firstColumn="0" w:lastColumn="0" w:oddVBand="0" w:evenVBand="0" w:oddHBand="1" w:evenHBand="0" w:firstRowFirstColumn="0" w:firstRowLastColumn="0" w:lastRowFirstColumn="0" w:lastRowLastColumn="0"/>
              <w:rPr>
                <w:i/>
              </w:rPr>
            </w:pPr>
            <w:r>
              <w:t>Requires TEA to allocate about $1 million per year to non-educational, community-based support services for students with disabilities.</w:t>
            </w:r>
          </w:p>
        </w:tc>
      </w:tr>
      <w:tr w:rsidR="009A68BF" w14:paraId="569F682E" w14:textId="77777777" w:rsidTr="00577D84">
        <w:trPr>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3D62F053" w14:textId="77777777" w:rsidR="009A68BF" w:rsidRDefault="009A68BF" w:rsidP="009A68BF">
            <w:pPr>
              <w:spacing w:before="120"/>
              <w:rPr>
                <w:rFonts w:ascii="Calibri" w:hAnsi="Calibri"/>
              </w:rPr>
            </w:pPr>
            <w:r>
              <w:rPr>
                <w:rFonts w:ascii="Calibri" w:hAnsi="Calibri"/>
              </w:rPr>
              <w:t>Rider 17</w:t>
            </w:r>
          </w:p>
          <w:p w14:paraId="17AA7F04" w14:textId="77777777" w:rsidR="009A68BF" w:rsidRPr="00287FC6" w:rsidRDefault="009A68BF" w:rsidP="009A68BF">
            <w:pPr>
              <w:spacing w:before="120" w:after="120"/>
              <w:rPr>
                <w:rFonts w:ascii="Calibri" w:hAnsi="Calibri"/>
                <w:b w:val="0"/>
                <w:i/>
                <w:sz w:val="20"/>
                <w:szCs w:val="20"/>
              </w:rPr>
            </w:pPr>
            <w:r w:rsidRPr="00287FC6">
              <w:rPr>
                <w:rFonts w:ascii="Calibri" w:hAnsi="Calibri"/>
                <w:b w:val="0"/>
                <w:i/>
                <w:sz w:val="20"/>
                <w:szCs w:val="20"/>
              </w:rPr>
              <w:t>Professional Development for the Provision of Access to the General Curriculum for Students with Disabilities in the Least Restrictive Environment</w:t>
            </w:r>
          </w:p>
        </w:tc>
        <w:tc>
          <w:tcPr>
            <w:tcW w:w="1320" w:type="dxa"/>
          </w:tcPr>
          <w:p w14:paraId="02D76E49" w14:textId="77777777" w:rsidR="009A68BF" w:rsidRDefault="009A68BF" w:rsidP="009A68BF">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Article III, TEA</w:t>
            </w:r>
          </w:p>
        </w:tc>
        <w:tc>
          <w:tcPr>
            <w:tcW w:w="5920" w:type="dxa"/>
          </w:tcPr>
          <w:p w14:paraId="1DAE91FB" w14:textId="77777777" w:rsidR="009A68BF" w:rsidRPr="00414747" w:rsidRDefault="009A68BF" w:rsidP="009A68BF">
            <w:pPr>
              <w:pStyle w:val="ListParagraph"/>
              <w:numPr>
                <w:ilvl w:val="0"/>
                <w:numId w:val="10"/>
              </w:numPr>
              <w:spacing w:before="120" w:after="120"/>
              <w:ind w:left="350" w:hanging="270"/>
              <w:cnfStyle w:val="000000000000" w:firstRow="0" w:lastRow="0" w:firstColumn="0" w:lastColumn="0" w:oddVBand="0" w:evenVBand="0" w:oddHBand="0" w:evenHBand="0" w:firstRowFirstColumn="0" w:firstRowLastColumn="0" w:lastRowFirstColumn="0" w:lastRowLastColumn="0"/>
              <w:rPr>
                <w:i/>
              </w:rPr>
            </w:pPr>
            <w:r>
              <w:t>Requires TEA to set aside 10.5% of its discretionary special education funds provided through the IDEA for capacity building projects, including projects to:</w:t>
            </w:r>
          </w:p>
          <w:p w14:paraId="4D230B26" w14:textId="41581371" w:rsidR="009A68BF" w:rsidRPr="00414747" w:rsidRDefault="009A68BF" w:rsidP="009A68BF">
            <w:pPr>
              <w:pStyle w:val="ListParagraph"/>
              <w:numPr>
                <w:ilvl w:val="1"/>
                <w:numId w:val="10"/>
              </w:numPr>
              <w:spacing w:before="120" w:after="120"/>
              <w:ind w:left="800" w:hanging="270"/>
              <w:cnfStyle w:val="000000000000" w:firstRow="0" w:lastRow="0" w:firstColumn="0" w:lastColumn="0" w:oddVBand="0" w:evenVBand="0" w:oddHBand="0" w:evenHBand="0" w:firstRowFirstColumn="0" w:firstRowLastColumn="0" w:lastRowFirstColumn="0" w:lastRowLastColumn="0"/>
              <w:rPr>
                <w:i/>
              </w:rPr>
            </w:pPr>
            <w:r>
              <w:t xml:space="preserve">Increase access to the general curriculum </w:t>
            </w:r>
            <w:r w:rsidR="00654FA5">
              <w:t>for</w:t>
            </w:r>
            <w:r>
              <w:t xml:space="preserve"> students with disabilities in the least restrictive environment; and</w:t>
            </w:r>
          </w:p>
          <w:p w14:paraId="546F8DCA" w14:textId="77777777" w:rsidR="009A68BF" w:rsidRPr="00180C8A" w:rsidRDefault="009A68BF" w:rsidP="009A68BF">
            <w:pPr>
              <w:pStyle w:val="ListParagraph"/>
              <w:numPr>
                <w:ilvl w:val="1"/>
                <w:numId w:val="10"/>
              </w:numPr>
              <w:spacing w:before="120" w:after="120"/>
              <w:ind w:left="800" w:hanging="270"/>
              <w:cnfStyle w:val="000000000000" w:firstRow="0" w:lastRow="0" w:firstColumn="0" w:lastColumn="0" w:oddVBand="0" w:evenVBand="0" w:oddHBand="0" w:evenHBand="0" w:firstRowFirstColumn="0" w:firstRowLastColumn="0" w:lastRowFirstColumn="0" w:lastRowLastColumn="0"/>
              <w:rPr>
                <w:i/>
              </w:rPr>
            </w:pPr>
            <w:r>
              <w:t>Implement Response to Intervention (RtI) processes for struggling learners.</w:t>
            </w:r>
          </w:p>
        </w:tc>
      </w:tr>
      <w:tr w:rsidR="009A68BF" w14:paraId="15AEB1FA" w14:textId="77777777" w:rsidTr="00577D8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3C6C98D5" w14:textId="77777777" w:rsidR="009A68BF" w:rsidRDefault="009A68BF" w:rsidP="009A68BF">
            <w:pPr>
              <w:spacing w:before="120" w:after="120"/>
              <w:rPr>
                <w:rFonts w:ascii="Calibri" w:hAnsi="Calibri"/>
              </w:rPr>
            </w:pPr>
            <w:r>
              <w:rPr>
                <w:rFonts w:ascii="Calibri" w:hAnsi="Calibri"/>
              </w:rPr>
              <w:lastRenderedPageBreak/>
              <w:t>Rider 19</w:t>
            </w:r>
          </w:p>
          <w:p w14:paraId="2D300157" w14:textId="77777777" w:rsidR="009A68BF" w:rsidRPr="00F755A9" w:rsidRDefault="009A68BF" w:rsidP="009A68BF">
            <w:pPr>
              <w:spacing w:before="120" w:after="120"/>
              <w:rPr>
                <w:rFonts w:ascii="Calibri" w:hAnsi="Calibri"/>
                <w:b w:val="0"/>
                <w:i/>
                <w:sz w:val="20"/>
                <w:szCs w:val="20"/>
              </w:rPr>
            </w:pPr>
            <w:r w:rsidRPr="00F755A9">
              <w:rPr>
                <w:rFonts w:ascii="Calibri" w:hAnsi="Calibri"/>
                <w:b w:val="0"/>
                <w:i/>
                <w:sz w:val="20"/>
                <w:szCs w:val="20"/>
              </w:rPr>
              <w:t>Payments to Texas School for the Blind and Visually Impaired and Texas School for the Deaf</w:t>
            </w:r>
          </w:p>
        </w:tc>
        <w:tc>
          <w:tcPr>
            <w:tcW w:w="1320" w:type="dxa"/>
          </w:tcPr>
          <w:p w14:paraId="25B037E8" w14:textId="77777777" w:rsidR="009A68BF" w:rsidRDefault="009A68BF" w:rsidP="009A68BF">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Article III, TEA</w:t>
            </w:r>
          </w:p>
        </w:tc>
        <w:tc>
          <w:tcPr>
            <w:tcW w:w="5920" w:type="dxa"/>
          </w:tcPr>
          <w:p w14:paraId="745D75D4" w14:textId="77777777" w:rsidR="009A68BF" w:rsidRPr="00A57AC9" w:rsidRDefault="009A68BF" w:rsidP="009A68BF">
            <w:pPr>
              <w:pStyle w:val="ListParagraph"/>
              <w:numPr>
                <w:ilvl w:val="0"/>
                <w:numId w:val="10"/>
              </w:numPr>
              <w:spacing w:before="120"/>
              <w:ind w:left="350" w:hanging="270"/>
              <w:cnfStyle w:val="000000100000" w:firstRow="0" w:lastRow="0" w:firstColumn="0" w:lastColumn="0" w:oddVBand="0" w:evenVBand="0" w:oddHBand="1" w:evenHBand="0" w:firstRowFirstColumn="0" w:firstRowLastColumn="0" w:lastRowFirstColumn="0" w:lastRowLastColumn="0"/>
              <w:rPr>
                <w:i/>
              </w:rPr>
            </w:pPr>
            <w:r>
              <w:t>States that the Texas School for the Blind and Visually Impaired and the Texas School for the Deaf must be considered independent school districts for determining eligibility for all discretionary grants from state or federal funds;</w:t>
            </w:r>
          </w:p>
          <w:p w14:paraId="407E28D9" w14:textId="77777777" w:rsidR="009A68BF" w:rsidRPr="00A57AC9" w:rsidRDefault="009A68BF" w:rsidP="009A68BF">
            <w:pPr>
              <w:pStyle w:val="ListParagraph"/>
              <w:numPr>
                <w:ilvl w:val="0"/>
                <w:numId w:val="10"/>
              </w:numPr>
              <w:ind w:left="350" w:hanging="270"/>
              <w:cnfStyle w:val="000000100000" w:firstRow="0" w:lastRow="0" w:firstColumn="0" w:lastColumn="0" w:oddVBand="0" w:evenVBand="0" w:oddHBand="1" w:evenHBand="0" w:firstRowFirstColumn="0" w:firstRowLastColumn="0" w:lastRowFirstColumn="0" w:lastRowLastColumn="0"/>
              <w:rPr>
                <w:i/>
              </w:rPr>
            </w:pPr>
            <w:r>
              <w:t>Out of discretionary IDEA Part B funds, requires TEA to allocate:</w:t>
            </w:r>
          </w:p>
          <w:p w14:paraId="42F1D6C9" w14:textId="6ED06449" w:rsidR="009A68BF" w:rsidRPr="00A57AC9" w:rsidRDefault="009A68BF" w:rsidP="009A68BF">
            <w:pPr>
              <w:pStyle w:val="ListParagraph"/>
              <w:numPr>
                <w:ilvl w:val="1"/>
                <w:numId w:val="10"/>
              </w:numPr>
              <w:ind w:left="800" w:hanging="270"/>
              <w:cnfStyle w:val="000000100000" w:firstRow="0" w:lastRow="0" w:firstColumn="0" w:lastColumn="0" w:oddVBand="0" w:evenVBand="0" w:oddHBand="1" w:evenHBand="0" w:firstRowFirstColumn="0" w:firstRowLastColumn="0" w:lastRowFirstColumn="0" w:lastRowLastColumn="0"/>
              <w:rPr>
                <w:i/>
              </w:rPr>
            </w:pPr>
            <w:r>
              <w:t>$1.3 million each year to the Texas School for the Blind and Visually Impaired;</w:t>
            </w:r>
            <w:r w:rsidR="00A23830">
              <w:t xml:space="preserve"> and</w:t>
            </w:r>
          </w:p>
          <w:p w14:paraId="52C9C193" w14:textId="032CF56F" w:rsidR="009A68BF" w:rsidRPr="00A57AC9" w:rsidRDefault="009A68BF" w:rsidP="009A68BF">
            <w:pPr>
              <w:pStyle w:val="ListParagraph"/>
              <w:numPr>
                <w:ilvl w:val="1"/>
                <w:numId w:val="10"/>
              </w:numPr>
              <w:ind w:left="800" w:hanging="270"/>
              <w:cnfStyle w:val="000000100000" w:firstRow="0" w:lastRow="0" w:firstColumn="0" w:lastColumn="0" w:oddVBand="0" w:evenVBand="0" w:oddHBand="1" w:evenHBand="0" w:firstRowFirstColumn="0" w:firstRowLastColumn="0" w:lastRowFirstColumn="0" w:lastRowLastColumn="0"/>
              <w:rPr>
                <w:i/>
              </w:rPr>
            </w:pPr>
            <w:r>
              <w:t>$460,000 each year to the Texas School for the Deaf;</w:t>
            </w:r>
            <w:r w:rsidR="00A23830">
              <w:t xml:space="preserve"> and</w:t>
            </w:r>
          </w:p>
          <w:p w14:paraId="2113F51A" w14:textId="77777777" w:rsidR="009A68BF" w:rsidRPr="00F755A9" w:rsidRDefault="009A68BF" w:rsidP="009A68BF">
            <w:pPr>
              <w:pStyle w:val="ListParagraph"/>
              <w:numPr>
                <w:ilvl w:val="0"/>
                <w:numId w:val="10"/>
              </w:numPr>
              <w:spacing w:after="120"/>
              <w:ind w:left="350" w:hanging="270"/>
              <w:cnfStyle w:val="000000100000" w:firstRow="0" w:lastRow="0" w:firstColumn="0" w:lastColumn="0" w:oddVBand="0" w:evenVBand="0" w:oddHBand="1" w:evenHBand="0" w:firstRowFirstColumn="0" w:firstRowLastColumn="0" w:lastRowFirstColumn="0" w:lastRowLastColumn="0"/>
              <w:rPr>
                <w:i/>
              </w:rPr>
            </w:pPr>
            <w:r>
              <w:t>Requires that these funds be used to support classroom instruction.</w:t>
            </w:r>
          </w:p>
        </w:tc>
      </w:tr>
      <w:tr w:rsidR="009A68BF" w14:paraId="71D72BC3" w14:textId="77777777" w:rsidTr="00577D84">
        <w:trPr>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69EE7AE4" w14:textId="77777777" w:rsidR="009A68BF" w:rsidRPr="00015876" w:rsidRDefault="009A68BF" w:rsidP="009A68BF">
            <w:pPr>
              <w:spacing w:before="120" w:after="120"/>
              <w:rPr>
                <w:rFonts w:ascii="Calibri" w:hAnsi="Calibri"/>
              </w:rPr>
            </w:pPr>
            <w:r w:rsidRPr="00015876">
              <w:rPr>
                <w:rFonts w:ascii="Calibri" w:hAnsi="Calibri"/>
              </w:rPr>
              <w:t>Rider 25</w:t>
            </w:r>
          </w:p>
          <w:p w14:paraId="7CED6A12" w14:textId="77777777" w:rsidR="009A68BF" w:rsidRPr="00015876" w:rsidRDefault="009A68BF" w:rsidP="009A68BF">
            <w:pPr>
              <w:spacing w:before="120" w:after="120"/>
              <w:rPr>
                <w:rFonts w:ascii="Calibri" w:hAnsi="Calibri"/>
                <w:b w:val="0"/>
                <w:i/>
                <w:sz w:val="20"/>
                <w:szCs w:val="20"/>
              </w:rPr>
            </w:pPr>
            <w:r w:rsidRPr="00015876">
              <w:rPr>
                <w:rFonts w:ascii="Calibri" w:hAnsi="Calibri"/>
                <w:b w:val="0"/>
                <w:i/>
                <w:sz w:val="20"/>
                <w:szCs w:val="20"/>
              </w:rPr>
              <w:t>Limitation on the Transfer and Use of Funds</w:t>
            </w:r>
          </w:p>
        </w:tc>
        <w:tc>
          <w:tcPr>
            <w:tcW w:w="1320" w:type="dxa"/>
          </w:tcPr>
          <w:p w14:paraId="3B0B2E4C" w14:textId="77777777" w:rsidR="009A68BF" w:rsidRPr="00015876" w:rsidRDefault="009A68BF" w:rsidP="009A68BF">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sidRPr="00015876">
              <w:rPr>
                <w:rFonts w:ascii="Calibri" w:hAnsi="Calibri"/>
              </w:rPr>
              <w:t>Article III, TEA</w:t>
            </w:r>
          </w:p>
        </w:tc>
        <w:tc>
          <w:tcPr>
            <w:tcW w:w="5920" w:type="dxa"/>
          </w:tcPr>
          <w:p w14:paraId="36FBF9E5" w14:textId="4BA430DE" w:rsidR="009A68BF" w:rsidRPr="00015876" w:rsidRDefault="009A68BF" w:rsidP="00563524">
            <w:pPr>
              <w:pStyle w:val="ListParagraph"/>
              <w:numPr>
                <w:ilvl w:val="0"/>
                <w:numId w:val="33"/>
              </w:numPr>
              <w:spacing w:before="120"/>
              <w:ind w:left="330" w:hanging="270"/>
              <w:cnfStyle w:val="000000000000" w:firstRow="0" w:lastRow="0" w:firstColumn="0" w:lastColumn="0" w:oddVBand="0" w:evenVBand="0" w:oddHBand="0" w:evenHBand="0" w:firstRowFirstColumn="0" w:firstRowLastColumn="0" w:lastRowFirstColumn="0" w:lastRowLastColumn="0"/>
            </w:pPr>
            <w:r w:rsidRPr="00015876">
              <w:t>Grants TEA the authority to transfer IDEA dollars set aside for state-level activities among IDEA programs upon written notice to the Legislative Budget Board and the Governor;</w:t>
            </w:r>
            <w:r w:rsidR="00A23830" w:rsidRPr="00015876">
              <w:t xml:space="preserve"> and</w:t>
            </w:r>
          </w:p>
          <w:p w14:paraId="7BAE8953" w14:textId="77777777" w:rsidR="009A68BF" w:rsidRPr="00015876" w:rsidRDefault="009A68BF" w:rsidP="00563524">
            <w:pPr>
              <w:pStyle w:val="ListParagraph"/>
              <w:numPr>
                <w:ilvl w:val="0"/>
                <w:numId w:val="33"/>
              </w:numPr>
              <w:spacing w:after="120"/>
              <w:ind w:left="330" w:hanging="270"/>
              <w:cnfStyle w:val="000000000000" w:firstRow="0" w:lastRow="0" w:firstColumn="0" w:lastColumn="0" w:oddVBand="0" w:evenVBand="0" w:oddHBand="0" w:evenHBand="0" w:firstRowFirstColumn="0" w:firstRowLastColumn="0" w:lastRowFirstColumn="0" w:lastRowLastColumn="0"/>
            </w:pPr>
            <w:r w:rsidRPr="00015876">
              <w:t>Specifies that this transfer may not exceed $5 million each year.</w:t>
            </w:r>
          </w:p>
        </w:tc>
      </w:tr>
      <w:tr w:rsidR="009A68BF" w14:paraId="261F34A4" w14:textId="77777777" w:rsidTr="00577D8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66B6C65B" w14:textId="77777777" w:rsidR="009A68BF" w:rsidRDefault="009A68BF" w:rsidP="009A68BF">
            <w:pPr>
              <w:spacing w:before="120" w:after="120"/>
              <w:rPr>
                <w:rFonts w:ascii="Calibri" w:hAnsi="Calibri"/>
              </w:rPr>
            </w:pPr>
            <w:r>
              <w:rPr>
                <w:rFonts w:ascii="Calibri" w:hAnsi="Calibri"/>
              </w:rPr>
              <w:t>Rider 29</w:t>
            </w:r>
          </w:p>
          <w:p w14:paraId="0CE48E44" w14:textId="77777777" w:rsidR="009A68BF" w:rsidRPr="00ED33BE" w:rsidRDefault="009A68BF" w:rsidP="009A68BF">
            <w:pPr>
              <w:spacing w:before="120" w:after="120"/>
              <w:rPr>
                <w:rFonts w:ascii="Calibri" w:hAnsi="Calibri"/>
                <w:b w:val="0"/>
                <w:i/>
                <w:sz w:val="20"/>
                <w:szCs w:val="20"/>
              </w:rPr>
            </w:pPr>
            <w:r w:rsidRPr="00ED33BE">
              <w:rPr>
                <w:rFonts w:ascii="Calibri" w:hAnsi="Calibri"/>
                <w:b w:val="0"/>
                <w:i/>
                <w:sz w:val="20"/>
                <w:szCs w:val="20"/>
              </w:rPr>
              <w:t>Regional Education Service Center Dyslexia and Related Disorder Coordinators</w:t>
            </w:r>
          </w:p>
        </w:tc>
        <w:tc>
          <w:tcPr>
            <w:tcW w:w="1320" w:type="dxa"/>
          </w:tcPr>
          <w:p w14:paraId="37328E30" w14:textId="77777777" w:rsidR="009A68BF" w:rsidRDefault="009A68BF" w:rsidP="009A68BF">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Article III, TEA</w:t>
            </w:r>
          </w:p>
        </w:tc>
        <w:tc>
          <w:tcPr>
            <w:tcW w:w="5920" w:type="dxa"/>
          </w:tcPr>
          <w:p w14:paraId="298585DB" w14:textId="1C54B549" w:rsidR="009A68BF" w:rsidRDefault="009A68BF" w:rsidP="00563524">
            <w:pPr>
              <w:pStyle w:val="ListParagraph"/>
              <w:numPr>
                <w:ilvl w:val="0"/>
                <w:numId w:val="32"/>
              </w:numPr>
              <w:spacing w:before="120"/>
              <w:ind w:left="350" w:hanging="270"/>
              <w:cnfStyle w:val="000000100000" w:firstRow="0" w:lastRow="0" w:firstColumn="0" w:lastColumn="0" w:oddVBand="0" w:evenVBand="0" w:oddHBand="1" w:evenHBand="0" w:firstRowFirstColumn="0" w:firstRowLastColumn="0" w:lastRowFirstColumn="0" w:lastRowLastColumn="0"/>
            </w:pPr>
            <w:r>
              <w:t xml:space="preserve">Requires TEA to </w:t>
            </w:r>
            <w:r w:rsidR="00E627C6">
              <w:t>allocate $275,000 each year to education service c</w:t>
            </w:r>
            <w:r>
              <w:t>enters in order to fund the employment of specialists in dyslexia and other related disorders;</w:t>
            </w:r>
          </w:p>
          <w:p w14:paraId="026CE1CD" w14:textId="4C5A0B8D" w:rsidR="009A68BF" w:rsidRPr="00C66787" w:rsidRDefault="009A68BF" w:rsidP="00563524">
            <w:pPr>
              <w:pStyle w:val="ListParagraph"/>
              <w:numPr>
                <w:ilvl w:val="0"/>
                <w:numId w:val="32"/>
              </w:numPr>
              <w:spacing w:after="120"/>
              <w:ind w:left="350" w:hanging="270"/>
              <w:cnfStyle w:val="000000100000" w:firstRow="0" w:lastRow="0" w:firstColumn="0" w:lastColumn="0" w:oddVBand="0" w:evenVBand="0" w:oddHBand="1" w:evenHBand="0" w:firstRowFirstColumn="0" w:firstRowLastColumn="0" w:lastRowFirstColumn="0" w:lastRowLastColumn="0"/>
            </w:pPr>
            <w:r>
              <w:t xml:space="preserve">See the description of HB 1886 </w:t>
            </w:r>
            <w:r w:rsidRPr="001F6DF8">
              <w:t xml:space="preserve">on </w:t>
            </w:r>
            <w:r w:rsidR="001F6DF8" w:rsidRPr="001F6DF8">
              <w:t>page 17</w:t>
            </w:r>
            <w:r>
              <w:t xml:space="preserve"> for more information.</w:t>
            </w:r>
          </w:p>
        </w:tc>
      </w:tr>
      <w:tr w:rsidR="009A68BF" w14:paraId="3C706F05" w14:textId="77777777" w:rsidTr="00577D84">
        <w:trPr>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16332FC8" w14:textId="77777777" w:rsidR="009A68BF" w:rsidRDefault="009A68BF" w:rsidP="009A68BF">
            <w:pPr>
              <w:spacing w:before="120" w:after="120"/>
              <w:rPr>
                <w:rFonts w:ascii="Calibri" w:hAnsi="Calibri"/>
              </w:rPr>
            </w:pPr>
            <w:r>
              <w:rPr>
                <w:rFonts w:ascii="Calibri" w:hAnsi="Calibri"/>
              </w:rPr>
              <w:t>Rider 31</w:t>
            </w:r>
          </w:p>
          <w:p w14:paraId="44BCB89D" w14:textId="77777777" w:rsidR="009A68BF" w:rsidRPr="00ED33BE" w:rsidRDefault="009A68BF" w:rsidP="009A68BF">
            <w:pPr>
              <w:spacing w:before="120" w:after="120"/>
              <w:rPr>
                <w:rFonts w:ascii="Calibri" w:hAnsi="Calibri"/>
                <w:b w:val="0"/>
                <w:i/>
              </w:rPr>
            </w:pPr>
            <w:r w:rsidRPr="00ED33BE">
              <w:rPr>
                <w:rFonts w:ascii="Calibri" w:hAnsi="Calibri"/>
                <w:b w:val="0"/>
                <w:i/>
                <w:sz w:val="22"/>
              </w:rPr>
              <w:t>Recorded Instructional Materials</w:t>
            </w:r>
          </w:p>
        </w:tc>
        <w:tc>
          <w:tcPr>
            <w:tcW w:w="1320" w:type="dxa"/>
          </w:tcPr>
          <w:p w14:paraId="17033847" w14:textId="77777777" w:rsidR="009A68BF" w:rsidRDefault="009A68BF" w:rsidP="009A68BF">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Article III, TEA</w:t>
            </w:r>
          </w:p>
        </w:tc>
        <w:tc>
          <w:tcPr>
            <w:tcW w:w="5920" w:type="dxa"/>
          </w:tcPr>
          <w:p w14:paraId="7192BC14" w14:textId="77777777" w:rsidR="009A68BF" w:rsidRDefault="009A68BF" w:rsidP="00563524">
            <w:pPr>
              <w:pStyle w:val="ListParagraph"/>
              <w:numPr>
                <w:ilvl w:val="0"/>
                <w:numId w:val="32"/>
              </w:numPr>
              <w:spacing w:before="120"/>
              <w:ind w:left="350" w:hanging="270"/>
              <w:cnfStyle w:val="000000000000" w:firstRow="0" w:lastRow="0" w:firstColumn="0" w:lastColumn="0" w:oddVBand="0" w:evenVBand="0" w:oddHBand="0" w:evenHBand="0" w:firstRowFirstColumn="0" w:firstRowLastColumn="0" w:lastRowFirstColumn="0" w:lastRowLastColumn="0"/>
            </w:pPr>
            <w:r>
              <w:t>Requires TEA to allocate no more than $200,000 each year to continue providing digital audio technology for the instruction of students with visual impairments and other print disabilities; and</w:t>
            </w:r>
          </w:p>
          <w:p w14:paraId="254645A0" w14:textId="77777777" w:rsidR="009A68BF" w:rsidRDefault="009A68BF" w:rsidP="00563524">
            <w:pPr>
              <w:pStyle w:val="ListParagraph"/>
              <w:numPr>
                <w:ilvl w:val="0"/>
                <w:numId w:val="32"/>
              </w:numPr>
              <w:ind w:left="350" w:hanging="270"/>
              <w:cnfStyle w:val="000000000000" w:firstRow="0" w:lastRow="0" w:firstColumn="0" w:lastColumn="0" w:oddVBand="0" w:evenVBand="0" w:oddHBand="0" w:evenHBand="0" w:firstRowFirstColumn="0" w:firstRowLastColumn="0" w:lastRowFirstColumn="0" w:lastRowLastColumn="0"/>
            </w:pPr>
            <w:r>
              <w:t>Requires TEA to allocate no more than $1.5 million each year to an educational outreach program that provides:</w:t>
            </w:r>
          </w:p>
          <w:p w14:paraId="13E9D66E" w14:textId="77777777" w:rsidR="009A68BF" w:rsidRDefault="009A68BF" w:rsidP="00563524">
            <w:pPr>
              <w:pStyle w:val="ListParagraph"/>
              <w:numPr>
                <w:ilvl w:val="1"/>
                <w:numId w:val="32"/>
              </w:numPr>
              <w:ind w:left="800" w:hanging="270"/>
              <w:cnfStyle w:val="000000000000" w:firstRow="0" w:lastRow="0" w:firstColumn="0" w:lastColumn="0" w:oddVBand="0" w:evenVBand="0" w:oddHBand="0" w:evenHBand="0" w:firstRowFirstColumn="0" w:firstRowLastColumn="0" w:lastRowFirstColumn="0" w:lastRowLastColumn="0"/>
            </w:pPr>
            <w:r>
              <w:t>Instructional materials in accessible formats to people with print disabilities; and</w:t>
            </w:r>
          </w:p>
          <w:p w14:paraId="0CD4027F" w14:textId="77777777" w:rsidR="009A68BF" w:rsidRPr="00A910E8" w:rsidRDefault="009A68BF" w:rsidP="00563524">
            <w:pPr>
              <w:pStyle w:val="ListParagraph"/>
              <w:numPr>
                <w:ilvl w:val="1"/>
                <w:numId w:val="32"/>
              </w:numPr>
              <w:spacing w:after="120"/>
              <w:ind w:left="800" w:hanging="270"/>
              <w:cnfStyle w:val="000000000000" w:firstRow="0" w:lastRow="0" w:firstColumn="0" w:lastColumn="0" w:oddVBand="0" w:evenVBand="0" w:oddHBand="0" w:evenHBand="0" w:firstRowFirstColumn="0" w:firstRowLastColumn="0" w:lastRowFirstColumn="0" w:lastRowLastColumn="0"/>
            </w:pPr>
            <w:r>
              <w:t>Training in the use of accessible instructional materials and related assistive technology.</w:t>
            </w:r>
          </w:p>
        </w:tc>
      </w:tr>
      <w:tr w:rsidR="009A68BF" w14:paraId="52672396" w14:textId="77777777" w:rsidTr="00577D8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405FE517" w14:textId="77777777" w:rsidR="009A68BF" w:rsidRDefault="009A68BF" w:rsidP="009A68BF">
            <w:pPr>
              <w:spacing w:before="120" w:after="120"/>
              <w:rPr>
                <w:rFonts w:ascii="Calibri" w:hAnsi="Calibri"/>
              </w:rPr>
            </w:pPr>
            <w:r>
              <w:rPr>
                <w:rFonts w:ascii="Calibri" w:hAnsi="Calibri"/>
              </w:rPr>
              <w:t>Rider 32</w:t>
            </w:r>
          </w:p>
          <w:p w14:paraId="39E467C4" w14:textId="77777777" w:rsidR="009A68BF" w:rsidRPr="00ED33BE" w:rsidRDefault="009A68BF" w:rsidP="009A68BF">
            <w:pPr>
              <w:spacing w:after="120"/>
              <w:rPr>
                <w:rFonts w:ascii="Calibri" w:hAnsi="Calibri"/>
                <w:b w:val="0"/>
                <w:i/>
                <w:sz w:val="20"/>
                <w:szCs w:val="20"/>
              </w:rPr>
            </w:pPr>
            <w:r w:rsidRPr="00ED33BE">
              <w:rPr>
                <w:rFonts w:ascii="Calibri" w:hAnsi="Calibri"/>
                <w:b w:val="0"/>
                <w:i/>
                <w:sz w:val="20"/>
                <w:szCs w:val="20"/>
              </w:rPr>
              <w:t>Local Educational Agency Risk Pool</w:t>
            </w:r>
          </w:p>
        </w:tc>
        <w:tc>
          <w:tcPr>
            <w:tcW w:w="1320" w:type="dxa"/>
          </w:tcPr>
          <w:p w14:paraId="0A6D9DD4" w14:textId="77777777" w:rsidR="009A68BF" w:rsidRDefault="009A68BF" w:rsidP="009A68BF">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Article III, TEA</w:t>
            </w:r>
          </w:p>
        </w:tc>
        <w:tc>
          <w:tcPr>
            <w:tcW w:w="5920" w:type="dxa"/>
          </w:tcPr>
          <w:p w14:paraId="2A4C7667" w14:textId="3C6388C1" w:rsidR="009A68BF" w:rsidRPr="004C05B3" w:rsidRDefault="009A68BF" w:rsidP="00563524">
            <w:pPr>
              <w:pStyle w:val="ListParagraph"/>
              <w:numPr>
                <w:ilvl w:val="0"/>
                <w:numId w:val="33"/>
              </w:numPr>
              <w:spacing w:before="120" w:after="120"/>
              <w:ind w:left="350" w:hanging="270"/>
              <w:cnfStyle w:val="000000100000" w:firstRow="0" w:lastRow="0" w:firstColumn="0" w:lastColumn="0" w:oddVBand="0" w:evenVBand="0" w:oddHBand="1" w:evenHBand="0" w:firstRowFirstColumn="0" w:firstRowLastColumn="0" w:lastRowFirstColumn="0" w:lastRowLastColumn="0"/>
            </w:pPr>
            <w:r>
              <w:t xml:space="preserve">Requires TEA to establish a high cost risk pool to assist districts and </w:t>
            </w:r>
            <w:r w:rsidRPr="00015876">
              <w:t>charter</w:t>
            </w:r>
            <w:r>
              <w:t xml:space="preserve"> schools in serving student</w:t>
            </w:r>
            <w:r w:rsidR="00A23830">
              <w:t>s</w:t>
            </w:r>
            <w:r>
              <w:t xml:space="preserve"> with disabilities in the least restric</w:t>
            </w:r>
            <w:r w:rsidR="00015876">
              <w:t>tive environment.</w:t>
            </w:r>
          </w:p>
        </w:tc>
      </w:tr>
      <w:tr w:rsidR="009A68BF" w14:paraId="761CB61F" w14:textId="77777777" w:rsidTr="00577D84">
        <w:trPr>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59CD06FC" w14:textId="77777777" w:rsidR="009A68BF" w:rsidRDefault="009A68BF" w:rsidP="009A68BF">
            <w:pPr>
              <w:spacing w:before="120" w:after="120"/>
              <w:rPr>
                <w:rFonts w:ascii="Calibri" w:hAnsi="Calibri"/>
              </w:rPr>
            </w:pPr>
            <w:r>
              <w:rPr>
                <w:rFonts w:ascii="Calibri" w:hAnsi="Calibri"/>
              </w:rPr>
              <w:t>Rider 33</w:t>
            </w:r>
          </w:p>
          <w:p w14:paraId="2991D50E" w14:textId="77777777" w:rsidR="009A68BF" w:rsidRPr="00ED33BE" w:rsidRDefault="009A68BF" w:rsidP="009A68BF">
            <w:pPr>
              <w:spacing w:after="120"/>
              <w:rPr>
                <w:rFonts w:ascii="Calibri" w:hAnsi="Calibri"/>
                <w:b w:val="0"/>
                <w:i/>
                <w:sz w:val="20"/>
                <w:szCs w:val="20"/>
              </w:rPr>
            </w:pPr>
            <w:r w:rsidRPr="00ED33BE">
              <w:rPr>
                <w:rFonts w:ascii="Calibri" w:hAnsi="Calibri"/>
                <w:b w:val="0"/>
                <w:i/>
                <w:sz w:val="20"/>
                <w:szCs w:val="20"/>
              </w:rPr>
              <w:t>Early Childhood Intervention</w:t>
            </w:r>
          </w:p>
        </w:tc>
        <w:tc>
          <w:tcPr>
            <w:tcW w:w="1320" w:type="dxa"/>
          </w:tcPr>
          <w:p w14:paraId="5AA735F4" w14:textId="77777777" w:rsidR="009A68BF" w:rsidRDefault="009A68BF" w:rsidP="009A68BF">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Article III, TEA</w:t>
            </w:r>
          </w:p>
        </w:tc>
        <w:tc>
          <w:tcPr>
            <w:tcW w:w="5920" w:type="dxa"/>
          </w:tcPr>
          <w:p w14:paraId="5BCDB080" w14:textId="0A894C36" w:rsidR="009A68BF" w:rsidRDefault="009A68BF" w:rsidP="00563524">
            <w:pPr>
              <w:pStyle w:val="ListParagraph"/>
              <w:numPr>
                <w:ilvl w:val="0"/>
                <w:numId w:val="33"/>
              </w:numPr>
              <w:spacing w:before="120"/>
              <w:ind w:left="350" w:hanging="270"/>
              <w:cnfStyle w:val="000000000000" w:firstRow="0" w:lastRow="0" w:firstColumn="0" w:lastColumn="0" w:oddVBand="0" w:evenVBand="0" w:oddHBand="0" w:evenHBand="0" w:firstRowFirstColumn="0" w:firstRowLastColumn="0" w:lastRowFirstColumn="0" w:lastRowLastColumn="0"/>
            </w:pPr>
            <w:r>
              <w:t>Requires TEA to transfer $16.5 million each year</w:t>
            </w:r>
            <w:r w:rsidR="002D2584">
              <w:t xml:space="preserve"> from the special education allotment</w:t>
            </w:r>
            <w:r w:rsidR="00BE269D">
              <w:t xml:space="preserve"> to</w:t>
            </w:r>
            <w:r>
              <w:t xml:space="preserve"> </w:t>
            </w:r>
            <w:r w:rsidR="00A23830">
              <w:t>HHSC</w:t>
            </w:r>
            <w:r>
              <w:t xml:space="preserve"> </w:t>
            </w:r>
            <w:r w:rsidR="002D2584">
              <w:t xml:space="preserve">in order </w:t>
            </w:r>
            <w:r>
              <w:t>to support</w:t>
            </w:r>
            <w:r w:rsidR="00A23830">
              <w:t xml:space="preserve"> ECI service delivery</w:t>
            </w:r>
            <w:r>
              <w:t>; and</w:t>
            </w:r>
          </w:p>
          <w:p w14:paraId="7CF8F6B0" w14:textId="77777777" w:rsidR="009A68BF" w:rsidRPr="004C05B3" w:rsidRDefault="009A68BF" w:rsidP="00563524">
            <w:pPr>
              <w:pStyle w:val="ListParagraph"/>
              <w:numPr>
                <w:ilvl w:val="0"/>
                <w:numId w:val="33"/>
              </w:numPr>
              <w:spacing w:after="120"/>
              <w:ind w:left="350" w:hanging="270"/>
              <w:cnfStyle w:val="000000000000" w:firstRow="0" w:lastRow="0" w:firstColumn="0" w:lastColumn="0" w:oddVBand="0" w:evenVBand="0" w:oddHBand="0" w:evenHBand="0" w:firstRowFirstColumn="0" w:firstRowLastColumn="0" w:lastRowFirstColumn="0" w:lastRowLastColumn="0"/>
            </w:pPr>
            <w:r>
              <w:t>Requires TEA and HHSC to enter a memorandum of understanding (MOU) in which the agencies must list the services that the funding will support.</w:t>
            </w:r>
          </w:p>
        </w:tc>
      </w:tr>
      <w:tr w:rsidR="009A68BF" w14:paraId="72A0C58B" w14:textId="77777777" w:rsidTr="00577D8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469" w:type="dxa"/>
          </w:tcPr>
          <w:p w14:paraId="4683AA96" w14:textId="77777777" w:rsidR="009A68BF" w:rsidRDefault="009A68BF" w:rsidP="009A68BF">
            <w:pPr>
              <w:spacing w:before="120" w:after="120"/>
              <w:rPr>
                <w:rFonts w:ascii="Calibri" w:hAnsi="Calibri"/>
              </w:rPr>
            </w:pPr>
            <w:r>
              <w:rPr>
                <w:rFonts w:ascii="Calibri" w:hAnsi="Calibri"/>
              </w:rPr>
              <w:t>Rider 68</w:t>
            </w:r>
          </w:p>
          <w:p w14:paraId="443428EA" w14:textId="77777777" w:rsidR="009A68BF" w:rsidRPr="00ED33BE" w:rsidRDefault="009A68BF" w:rsidP="009A68BF">
            <w:pPr>
              <w:spacing w:before="120" w:after="120"/>
              <w:rPr>
                <w:rFonts w:ascii="Calibri" w:hAnsi="Calibri"/>
                <w:b w:val="0"/>
                <w:i/>
                <w:sz w:val="20"/>
                <w:szCs w:val="20"/>
              </w:rPr>
            </w:pPr>
            <w:r w:rsidRPr="00ED33BE">
              <w:rPr>
                <w:rFonts w:ascii="Calibri" w:hAnsi="Calibri"/>
                <w:b w:val="0"/>
                <w:i/>
                <w:sz w:val="20"/>
                <w:szCs w:val="20"/>
              </w:rPr>
              <w:t>Individuals with Disabilities Education Act State Maintenance of Financial Support</w:t>
            </w:r>
          </w:p>
        </w:tc>
        <w:tc>
          <w:tcPr>
            <w:tcW w:w="1320" w:type="dxa"/>
          </w:tcPr>
          <w:p w14:paraId="20126C7B" w14:textId="77777777" w:rsidR="009A68BF" w:rsidRDefault="009A68BF" w:rsidP="009A68BF">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Article III, TEA</w:t>
            </w:r>
          </w:p>
        </w:tc>
        <w:tc>
          <w:tcPr>
            <w:tcW w:w="5920" w:type="dxa"/>
          </w:tcPr>
          <w:p w14:paraId="7DD86B7E" w14:textId="77777777" w:rsidR="009A68BF" w:rsidRPr="0044141B" w:rsidRDefault="009A68BF" w:rsidP="00563524">
            <w:pPr>
              <w:pStyle w:val="ListParagraph"/>
              <w:numPr>
                <w:ilvl w:val="0"/>
                <w:numId w:val="33"/>
              </w:numPr>
              <w:spacing w:before="120" w:after="120"/>
              <w:ind w:left="350" w:hanging="270"/>
              <w:cnfStyle w:val="000000100000" w:firstRow="0" w:lastRow="0" w:firstColumn="0" w:lastColumn="0" w:oddVBand="0" w:evenVBand="0" w:oddHBand="1" w:evenHBand="0" w:firstRowFirstColumn="0" w:firstRowLastColumn="0" w:lastRowFirstColumn="0" w:lastRowLastColumn="0"/>
            </w:pPr>
            <w:r w:rsidRPr="00015876">
              <w:t>Directs TEA to make necessary expenditures in order to meet state maintenance of financial support requirements</w:t>
            </w:r>
            <w:r>
              <w:t xml:space="preserve"> under the IDEA.</w:t>
            </w:r>
          </w:p>
        </w:tc>
      </w:tr>
    </w:tbl>
    <w:p w14:paraId="5FE22F6D" w14:textId="77777777" w:rsidR="00603CED" w:rsidRDefault="00603CED" w:rsidP="00395FEF">
      <w:pPr>
        <w:rPr>
          <w:b/>
        </w:rPr>
        <w:sectPr w:rsidR="00603CED" w:rsidSect="009550CA">
          <w:pgSz w:w="12240" w:h="15840"/>
          <w:pgMar w:top="1440" w:right="1440" w:bottom="1440" w:left="1440" w:header="720" w:footer="720" w:gutter="0"/>
          <w:cols w:space="720"/>
          <w:docGrid w:linePitch="360"/>
        </w:sectPr>
      </w:pPr>
    </w:p>
    <w:p w14:paraId="1FF8AB73" w14:textId="77777777" w:rsidR="00C31A85" w:rsidRPr="00D86004" w:rsidRDefault="00C31A85" w:rsidP="00603CED">
      <w:pPr>
        <w:spacing w:after="240"/>
        <w:jc w:val="center"/>
        <w:rPr>
          <w:b/>
          <w:sz w:val="32"/>
        </w:rPr>
      </w:pPr>
      <w:r w:rsidRPr="00D86004">
        <w:rPr>
          <w:b/>
          <w:sz w:val="32"/>
        </w:rPr>
        <w:lastRenderedPageBreak/>
        <w:t>Related Resources</w:t>
      </w:r>
    </w:p>
    <w:p w14:paraId="1D8910F7" w14:textId="7B247FD2" w:rsidR="00EF135F" w:rsidRDefault="00EF135F" w:rsidP="00C31A85">
      <w:pPr>
        <w:spacing w:before="240" w:after="120"/>
        <w:rPr>
          <w:b/>
          <w:color w:val="000000" w:themeColor="text1"/>
          <w:sz w:val="28"/>
        </w:rPr>
      </w:pPr>
      <w:r>
        <w:rPr>
          <w:b/>
          <w:color w:val="000000" w:themeColor="text1"/>
          <w:sz w:val="28"/>
        </w:rPr>
        <w:t>General</w:t>
      </w:r>
      <w:r w:rsidR="00FE6AEE">
        <w:rPr>
          <w:b/>
          <w:color w:val="000000" w:themeColor="text1"/>
          <w:sz w:val="28"/>
        </w:rPr>
        <w:t xml:space="preserve"> Resources</w:t>
      </w:r>
    </w:p>
    <w:p w14:paraId="2E5C95F8" w14:textId="0448300A" w:rsidR="00EF135F" w:rsidRDefault="00012351" w:rsidP="00563524">
      <w:pPr>
        <w:pStyle w:val="ListParagraph"/>
        <w:numPr>
          <w:ilvl w:val="0"/>
          <w:numId w:val="33"/>
        </w:numPr>
        <w:spacing w:before="240" w:after="120"/>
        <w:rPr>
          <w:color w:val="000000" w:themeColor="text1"/>
        </w:rPr>
      </w:pPr>
      <w:r w:rsidRPr="00012351">
        <w:rPr>
          <w:b/>
          <w:color w:val="000000" w:themeColor="text1"/>
        </w:rPr>
        <w:t xml:space="preserve">TEA’s </w:t>
      </w:r>
      <w:hyperlink r:id="rId34" w:history="1">
        <w:r w:rsidRPr="00012351">
          <w:rPr>
            <w:rStyle w:val="Hyperlink"/>
            <w:b/>
          </w:rPr>
          <w:t>Notice of Procedural S</w:t>
        </w:r>
        <w:r w:rsidR="00EF135F" w:rsidRPr="00012351">
          <w:rPr>
            <w:rStyle w:val="Hyperlink"/>
            <w:b/>
          </w:rPr>
          <w:t>afeguards</w:t>
        </w:r>
      </w:hyperlink>
      <w:r w:rsidRPr="00012351">
        <w:rPr>
          <w:b/>
          <w:color w:val="000000" w:themeColor="text1"/>
        </w:rPr>
        <w:t>:</w:t>
      </w:r>
      <w:r w:rsidRPr="00012351">
        <w:rPr>
          <w:color w:val="000000" w:themeColor="text1"/>
        </w:rPr>
        <w:t xml:space="preserve"> Explains parents’ rights and responsibilities under the Individuals </w:t>
      </w:r>
      <w:r>
        <w:rPr>
          <w:color w:val="000000" w:themeColor="text1"/>
        </w:rPr>
        <w:t>with Disabilities Education Act</w:t>
      </w:r>
      <w:r w:rsidR="00666896">
        <w:rPr>
          <w:color w:val="000000" w:themeColor="text1"/>
        </w:rPr>
        <w:t xml:space="preserve"> (IDEA)</w:t>
      </w:r>
      <w:r>
        <w:rPr>
          <w:color w:val="000000" w:themeColor="text1"/>
        </w:rPr>
        <w:t xml:space="preserve"> in </w:t>
      </w:r>
      <w:hyperlink r:id="rId35" w:history="1">
        <w:r w:rsidRPr="00012351">
          <w:rPr>
            <w:rStyle w:val="Hyperlink"/>
          </w:rPr>
          <w:t>English</w:t>
        </w:r>
      </w:hyperlink>
      <w:r>
        <w:rPr>
          <w:color w:val="000000" w:themeColor="text1"/>
        </w:rPr>
        <w:t xml:space="preserve"> and </w:t>
      </w:r>
      <w:hyperlink r:id="rId36" w:history="1">
        <w:r w:rsidRPr="00012351">
          <w:rPr>
            <w:rStyle w:val="Hyperlink"/>
          </w:rPr>
          <w:t>Spanish</w:t>
        </w:r>
      </w:hyperlink>
      <w:r>
        <w:rPr>
          <w:color w:val="000000" w:themeColor="text1"/>
        </w:rPr>
        <w:t>.</w:t>
      </w:r>
    </w:p>
    <w:p w14:paraId="256684EF" w14:textId="59FB6A1D" w:rsidR="00012351" w:rsidRPr="00012351" w:rsidRDefault="00FF5CAB" w:rsidP="00563524">
      <w:pPr>
        <w:pStyle w:val="ListParagraph"/>
        <w:numPr>
          <w:ilvl w:val="0"/>
          <w:numId w:val="33"/>
        </w:numPr>
        <w:spacing w:before="240" w:after="120"/>
        <w:rPr>
          <w:color w:val="000000" w:themeColor="text1"/>
        </w:rPr>
      </w:pPr>
      <w:hyperlink r:id="rId37" w:history="1">
        <w:r w:rsidR="00012351" w:rsidRPr="00012351">
          <w:rPr>
            <w:rStyle w:val="Hyperlink"/>
            <w:b/>
          </w:rPr>
          <w:t>The Parent’s Guide to the Admission, Review, and Dismissal Process</w:t>
        </w:r>
      </w:hyperlink>
      <w:r w:rsidR="00012351">
        <w:rPr>
          <w:b/>
          <w:color w:val="000000" w:themeColor="text1"/>
        </w:rPr>
        <w:t>:</w:t>
      </w:r>
      <w:r w:rsidR="00012351">
        <w:rPr>
          <w:color w:val="000000" w:themeColor="text1"/>
        </w:rPr>
        <w:t xml:space="preserve"> Explains the individualized education program (IEP) process for a student in a special education program and incorporates a parents’ rights and responsibilities concerning the ARD process in </w:t>
      </w:r>
      <w:hyperlink r:id="rId38" w:history="1">
        <w:r w:rsidR="00012351" w:rsidRPr="00012351">
          <w:rPr>
            <w:rStyle w:val="Hyperlink"/>
          </w:rPr>
          <w:t>English</w:t>
        </w:r>
      </w:hyperlink>
      <w:r w:rsidR="00012351">
        <w:rPr>
          <w:color w:val="000000" w:themeColor="text1"/>
        </w:rPr>
        <w:t xml:space="preserve"> and </w:t>
      </w:r>
      <w:hyperlink r:id="rId39" w:history="1">
        <w:r w:rsidR="00012351" w:rsidRPr="00012351">
          <w:rPr>
            <w:rStyle w:val="Hyperlink"/>
          </w:rPr>
          <w:t>Spanish</w:t>
        </w:r>
      </w:hyperlink>
      <w:r w:rsidR="00012351">
        <w:rPr>
          <w:color w:val="000000" w:themeColor="text1"/>
        </w:rPr>
        <w:t>.</w:t>
      </w:r>
    </w:p>
    <w:p w14:paraId="5DBF2B36" w14:textId="3C9315F7" w:rsidR="00EF135F" w:rsidRPr="00012351" w:rsidRDefault="00FF5CAB" w:rsidP="00563524">
      <w:pPr>
        <w:pStyle w:val="ListParagraph"/>
        <w:numPr>
          <w:ilvl w:val="0"/>
          <w:numId w:val="33"/>
        </w:numPr>
        <w:spacing w:before="240" w:after="120"/>
        <w:rPr>
          <w:b/>
          <w:color w:val="000000" w:themeColor="text1"/>
        </w:rPr>
      </w:pPr>
      <w:hyperlink r:id="rId40" w:history="1">
        <w:r w:rsidR="00012351" w:rsidRPr="006A354D">
          <w:rPr>
            <w:rStyle w:val="Hyperlink"/>
            <w:b/>
          </w:rPr>
          <w:t>Special Education Rules &amp; Regulations</w:t>
        </w:r>
      </w:hyperlink>
      <w:r w:rsidR="00012351">
        <w:rPr>
          <w:b/>
          <w:color w:val="000000" w:themeColor="text1"/>
        </w:rPr>
        <w:t>:</w:t>
      </w:r>
      <w:r w:rsidR="00012351" w:rsidRPr="006A354D">
        <w:rPr>
          <w:color w:val="000000" w:themeColor="text1"/>
        </w:rPr>
        <w:t xml:space="preserve"> Outlines federal </w:t>
      </w:r>
      <w:r w:rsidR="00BE269D">
        <w:rPr>
          <w:color w:val="000000" w:themeColor="text1"/>
        </w:rPr>
        <w:t xml:space="preserve">laws, </w:t>
      </w:r>
      <w:r w:rsidR="00012351" w:rsidRPr="006A354D">
        <w:rPr>
          <w:color w:val="000000" w:themeColor="text1"/>
        </w:rPr>
        <w:t xml:space="preserve">state laws, </w:t>
      </w:r>
      <w:r w:rsidR="00BE269D">
        <w:rPr>
          <w:color w:val="000000" w:themeColor="text1"/>
        </w:rPr>
        <w:t xml:space="preserve">and </w:t>
      </w:r>
      <w:r w:rsidR="006A354D" w:rsidRPr="006A354D">
        <w:rPr>
          <w:color w:val="000000" w:themeColor="text1"/>
        </w:rPr>
        <w:t>TEA Commissione</w:t>
      </w:r>
      <w:r w:rsidR="00BE269D">
        <w:rPr>
          <w:color w:val="000000" w:themeColor="text1"/>
        </w:rPr>
        <w:t>r and State Board of Education r</w:t>
      </w:r>
      <w:r w:rsidR="006A354D" w:rsidRPr="006A354D">
        <w:rPr>
          <w:color w:val="000000" w:themeColor="text1"/>
        </w:rPr>
        <w:t>ules</w:t>
      </w:r>
      <w:r w:rsidR="00BE269D">
        <w:rPr>
          <w:color w:val="000000" w:themeColor="text1"/>
        </w:rPr>
        <w:t xml:space="preserve"> related to </w:t>
      </w:r>
      <w:r w:rsidR="006A354D" w:rsidRPr="006A354D">
        <w:rPr>
          <w:color w:val="000000" w:themeColor="text1"/>
        </w:rPr>
        <w:t>students with disabilities.</w:t>
      </w:r>
    </w:p>
    <w:p w14:paraId="5FCAD083" w14:textId="646043E0" w:rsidR="00EF135F" w:rsidRPr="00F829E9" w:rsidRDefault="00FF5CAB" w:rsidP="00563524">
      <w:pPr>
        <w:pStyle w:val="ListParagraph"/>
        <w:numPr>
          <w:ilvl w:val="0"/>
          <w:numId w:val="33"/>
        </w:numPr>
        <w:spacing w:before="240" w:after="120"/>
        <w:rPr>
          <w:b/>
          <w:color w:val="000000" w:themeColor="text1"/>
        </w:rPr>
      </w:pPr>
      <w:hyperlink r:id="rId41" w:history="1">
        <w:r w:rsidR="00EF135F" w:rsidRPr="006A354D">
          <w:rPr>
            <w:rStyle w:val="Hyperlink"/>
            <w:b/>
          </w:rPr>
          <w:t>SPEDTEX</w:t>
        </w:r>
      </w:hyperlink>
      <w:r w:rsidR="006A354D">
        <w:rPr>
          <w:b/>
          <w:color w:val="000000" w:themeColor="text1"/>
        </w:rPr>
        <w:t xml:space="preserve">: </w:t>
      </w:r>
      <w:r w:rsidR="006A354D" w:rsidRPr="006A354D">
        <w:rPr>
          <w:color w:val="000000" w:themeColor="text1"/>
        </w:rPr>
        <w:t>TEA’s special education information center, which provides accurate and timely answers to questions about special education to stakeholders across the state.</w:t>
      </w:r>
    </w:p>
    <w:p w14:paraId="6B6C1BF3" w14:textId="7F654CA8" w:rsidR="00EF135F" w:rsidRPr="00EF135F" w:rsidRDefault="00EF135F" w:rsidP="00563524">
      <w:pPr>
        <w:pStyle w:val="ListParagraph"/>
        <w:numPr>
          <w:ilvl w:val="0"/>
          <w:numId w:val="33"/>
        </w:numPr>
        <w:spacing w:before="60" w:after="60"/>
        <w:contextualSpacing w:val="0"/>
      </w:pPr>
      <w:r w:rsidRPr="00012351">
        <w:rPr>
          <w:b/>
        </w:rPr>
        <w:t>DRTx’</w:t>
      </w:r>
      <w:r w:rsidR="00012351" w:rsidRPr="00012351">
        <w:rPr>
          <w:b/>
        </w:rPr>
        <w:t>s IDEA Manual</w:t>
      </w:r>
      <w:r w:rsidRPr="00012351">
        <w:rPr>
          <w:b/>
        </w:rPr>
        <w:t>:</w:t>
      </w:r>
      <w:r w:rsidRPr="00012351">
        <w:t xml:space="preserve"> Contains information about the IDEA, as well as form letters for requesting special education evaluations, filing a due process complaint lett</w:t>
      </w:r>
      <w:r w:rsidR="00012351" w:rsidRPr="00012351">
        <w:t xml:space="preserve">er, and other helpful resources in </w:t>
      </w:r>
      <w:hyperlink r:id="rId42" w:history="1">
        <w:r w:rsidR="00012351" w:rsidRPr="006A354D">
          <w:rPr>
            <w:rStyle w:val="Hyperlink"/>
          </w:rPr>
          <w:t>English</w:t>
        </w:r>
      </w:hyperlink>
      <w:r w:rsidR="00012351" w:rsidRPr="00012351">
        <w:t xml:space="preserve"> and </w:t>
      </w:r>
      <w:hyperlink r:id="rId43" w:history="1">
        <w:r w:rsidR="00012351" w:rsidRPr="00F829E9">
          <w:rPr>
            <w:rStyle w:val="Hyperlink"/>
          </w:rPr>
          <w:t>Spanish</w:t>
        </w:r>
      </w:hyperlink>
      <w:r w:rsidR="00012351">
        <w:t>.</w:t>
      </w:r>
    </w:p>
    <w:p w14:paraId="21D610A7" w14:textId="77777777" w:rsidR="00C31A85" w:rsidRPr="00D86004" w:rsidRDefault="00C31A85" w:rsidP="00C31A85">
      <w:pPr>
        <w:spacing w:before="240" w:after="120"/>
        <w:rPr>
          <w:b/>
          <w:color w:val="000000" w:themeColor="text1"/>
          <w:sz w:val="28"/>
        </w:rPr>
      </w:pPr>
      <w:r w:rsidRPr="00D86004">
        <w:rPr>
          <w:b/>
          <w:color w:val="000000" w:themeColor="text1"/>
          <w:sz w:val="28"/>
        </w:rPr>
        <w:t xml:space="preserve">Child Find and </w:t>
      </w:r>
      <w:r>
        <w:rPr>
          <w:b/>
          <w:color w:val="000000" w:themeColor="text1"/>
          <w:sz w:val="28"/>
        </w:rPr>
        <w:t>Disability</w:t>
      </w:r>
      <w:r w:rsidRPr="00D86004">
        <w:rPr>
          <w:b/>
          <w:color w:val="000000" w:themeColor="text1"/>
          <w:sz w:val="28"/>
        </w:rPr>
        <w:t xml:space="preserve"> Identification</w:t>
      </w:r>
    </w:p>
    <w:p w14:paraId="2C49A126" w14:textId="2C8AA7A5" w:rsidR="00C31A85" w:rsidRDefault="00C31A85" w:rsidP="00C31A85">
      <w:pPr>
        <w:pStyle w:val="ListParagraph"/>
        <w:numPr>
          <w:ilvl w:val="0"/>
          <w:numId w:val="4"/>
        </w:numPr>
        <w:spacing w:before="60" w:after="60"/>
        <w:contextualSpacing w:val="0"/>
      </w:pPr>
      <w:r w:rsidRPr="003E7927">
        <w:rPr>
          <w:b/>
        </w:rPr>
        <w:t xml:space="preserve">The Houston Chronicle’s </w:t>
      </w:r>
      <w:hyperlink r:id="rId44" w:history="1">
        <w:r w:rsidRPr="003E7927">
          <w:rPr>
            <w:rStyle w:val="Hyperlink"/>
            <w:b/>
          </w:rPr>
          <w:t>“Denied” series</w:t>
        </w:r>
      </w:hyperlink>
      <w:r w:rsidRPr="003E7927">
        <w:rPr>
          <w:b/>
        </w:rPr>
        <w:t>:</w:t>
      </w:r>
      <w:r>
        <w:t xml:space="preserve"> Provides information about the 8.5% cap </w:t>
      </w:r>
      <w:r w:rsidR="00AC18FB">
        <w:t xml:space="preserve">on special education enrollment </w:t>
      </w:r>
      <w:r>
        <w:t>in Texas.</w:t>
      </w:r>
    </w:p>
    <w:p w14:paraId="6F9B515B" w14:textId="616B3A07" w:rsidR="00C31A85" w:rsidRPr="00DB5D05" w:rsidRDefault="00887639" w:rsidP="00C31A85">
      <w:pPr>
        <w:pStyle w:val="ListParagraph"/>
        <w:numPr>
          <w:ilvl w:val="0"/>
          <w:numId w:val="4"/>
        </w:numPr>
        <w:spacing w:before="60" w:after="60"/>
        <w:contextualSpacing w:val="0"/>
      </w:pPr>
      <w:hyperlink r:id="rId45" w:history="1">
        <w:r w:rsidR="00C31A85" w:rsidRPr="00887639">
          <w:rPr>
            <w:rStyle w:val="Hyperlink"/>
            <w:b/>
          </w:rPr>
          <w:t xml:space="preserve">DRTx’s Response to Intervention (RtI) </w:t>
        </w:r>
        <w:commentRangeStart w:id="1"/>
        <w:r w:rsidR="00C31A85" w:rsidRPr="00887639">
          <w:rPr>
            <w:rStyle w:val="Hyperlink"/>
            <w:b/>
          </w:rPr>
          <w:t>Infographic</w:t>
        </w:r>
        <w:commentRangeEnd w:id="1"/>
        <w:r w:rsidR="00EE7E8C" w:rsidRPr="00887639">
          <w:rPr>
            <w:rStyle w:val="Hyperlink"/>
            <w:sz w:val="18"/>
            <w:szCs w:val="18"/>
          </w:rPr>
          <w:commentReference w:id="1"/>
        </w:r>
      </w:hyperlink>
      <w:bookmarkStart w:id="2" w:name="_GoBack"/>
      <w:bookmarkEnd w:id="2"/>
      <w:r w:rsidR="00C31A85" w:rsidRPr="00DB5D05">
        <w:rPr>
          <w:b/>
        </w:rPr>
        <w:t>:</w:t>
      </w:r>
      <w:r w:rsidR="00C31A85" w:rsidRPr="00DB5D05">
        <w:t xml:space="preserve"> Describes the RtI process and the information </w:t>
      </w:r>
      <w:r w:rsidR="00BE269D" w:rsidRPr="00DB5D05">
        <w:t>that</w:t>
      </w:r>
      <w:r w:rsidR="00C31A85" w:rsidRPr="00DB5D05">
        <w:t xml:space="preserve"> school districts are required to provide to parents and guardians regarding a struggling learner.</w:t>
      </w:r>
    </w:p>
    <w:p w14:paraId="348D0493" w14:textId="77777777" w:rsidR="00C31A85" w:rsidRPr="00D86004" w:rsidRDefault="00C31A85" w:rsidP="00C31A85">
      <w:pPr>
        <w:spacing w:before="240" w:after="120"/>
        <w:rPr>
          <w:b/>
          <w:color w:val="000000" w:themeColor="text1"/>
          <w:sz w:val="28"/>
        </w:rPr>
      </w:pPr>
      <w:r w:rsidRPr="00D86004">
        <w:rPr>
          <w:b/>
          <w:color w:val="000000" w:themeColor="text1"/>
          <w:sz w:val="28"/>
        </w:rPr>
        <w:t>Transition Planning and Older Students</w:t>
      </w:r>
    </w:p>
    <w:p w14:paraId="20F54043" w14:textId="368E9796" w:rsidR="00C31A85" w:rsidRDefault="00FF5CAB" w:rsidP="00C31A85">
      <w:pPr>
        <w:pStyle w:val="ListParagraph"/>
        <w:numPr>
          <w:ilvl w:val="0"/>
          <w:numId w:val="4"/>
        </w:numPr>
        <w:spacing w:before="60" w:after="60"/>
        <w:contextualSpacing w:val="0"/>
      </w:pPr>
      <w:hyperlink r:id="rId46" w:history="1">
        <w:r w:rsidR="00C31A85" w:rsidRPr="003E7927">
          <w:rPr>
            <w:rStyle w:val="Hyperlink"/>
            <w:b/>
          </w:rPr>
          <w:t>The Texas Transition and Employment Guide</w:t>
        </w:r>
      </w:hyperlink>
      <w:r w:rsidR="00C31A85" w:rsidRPr="003E7927">
        <w:rPr>
          <w:b/>
        </w:rPr>
        <w:t>:</w:t>
      </w:r>
      <w:r w:rsidR="00C31A85">
        <w:t xml:space="preserve"> Provides information on statewide services and programs that assist students with disabilities </w:t>
      </w:r>
      <w:r w:rsidR="00BE269D">
        <w:t>as they transition</w:t>
      </w:r>
      <w:r w:rsidR="00C31A85">
        <w:t xml:space="preserve"> to life outside of the public school system.</w:t>
      </w:r>
    </w:p>
    <w:p w14:paraId="6C3ABB72" w14:textId="6F8A9142" w:rsidR="00F829E9" w:rsidRDefault="00F829E9" w:rsidP="00C31A85">
      <w:pPr>
        <w:pStyle w:val="ListParagraph"/>
        <w:numPr>
          <w:ilvl w:val="0"/>
          <w:numId w:val="4"/>
        </w:numPr>
        <w:spacing w:before="60" w:after="60"/>
        <w:contextualSpacing w:val="0"/>
      </w:pPr>
      <w:r w:rsidRPr="00F829E9">
        <w:rPr>
          <w:b/>
        </w:rPr>
        <w:t xml:space="preserve">DRTx’s </w:t>
      </w:r>
      <w:hyperlink r:id="rId47" w:history="1">
        <w:r w:rsidRPr="00F829E9">
          <w:rPr>
            <w:rStyle w:val="Hyperlink"/>
            <w:b/>
          </w:rPr>
          <w:t>Supported Decision-Making Resources</w:t>
        </w:r>
      </w:hyperlink>
      <w:r w:rsidRPr="00F829E9">
        <w:rPr>
          <w:b/>
        </w:rPr>
        <w:t>:</w:t>
      </w:r>
      <w:r>
        <w:t xml:space="preserve"> Lists helpful resources </w:t>
      </w:r>
      <w:r w:rsidR="00BE269D">
        <w:t>on</w:t>
      </w:r>
      <w:r>
        <w:t xml:space="preserve"> supported decision-making as an alternative to guardianship for students with disabilities.</w:t>
      </w:r>
    </w:p>
    <w:p w14:paraId="7A26DFCA" w14:textId="717B9950" w:rsidR="000D2437" w:rsidRDefault="000D2437" w:rsidP="00C31A85">
      <w:pPr>
        <w:pStyle w:val="ListParagraph"/>
        <w:numPr>
          <w:ilvl w:val="0"/>
          <w:numId w:val="4"/>
        </w:numPr>
        <w:spacing w:before="60" w:after="60"/>
        <w:contextualSpacing w:val="0"/>
      </w:pPr>
      <w:r>
        <w:rPr>
          <w:b/>
        </w:rPr>
        <w:lastRenderedPageBreak/>
        <w:t xml:space="preserve">DRTx’s </w:t>
      </w:r>
      <w:hyperlink r:id="rId48" w:history="1">
        <w:r w:rsidRPr="000D2437">
          <w:rPr>
            <w:rStyle w:val="Hyperlink"/>
            <w:b/>
          </w:rPr>
          <w:t>Your Rights, Your Voice Guide</w:t>
        </w:r>
      </w:hyperlink>
      <w:r>
        <w:rPr>
          <w:b/>
        </w:rPr>
        <w:t>:</w:t>
      </w:r>
      <w:r>
        <w:t xml:space="preserve"> </w:t>
      </w:r>
      <w:r w:rsidRPr="000D2437">
        <w:t>Helps transition-age youth with mental health concerns learn about their rights as they transition into adulthood.</w:t>
      </w:r>
    </w:p>
    <w:p w14:paraId="7BAF2167" w14:textId="77777777" w:rsidR="00C31A85" w:rsidRPr="00D86004" w:rsidRDefault="00C31A85" w:rsidP="00C31A85">
      <w:pPr>
        <w:spacing w:before="240" w:after="120"/>
        <w:rPr>
          <w:b/>
          <w:color w:val="000000" w:themeColor="text1"/>
          <w:sz w:val="28"/>
        </w:rPr>
      </w:pPr>
      <w:r w:rsidRPr="00D86004">
        <w:rPr>
          <w:b/>
          <w:color w:val="000000" w:themeColor="text1"/>
          <w:sz w:val="28"/>
        </w:rPr>
        <w:t>School Mental Health</w:t>
      </w:r>
    </w:p>
    <w:p w14:paraId="08A16F2C" w14:textId="77777777" w:rsidR="00C31A85" w:rsidRDefault="00C31A85" w:rsidP="00C31A85">
      <w:pPr>
        <w:pStyle w:val="ListParagraph"/>
        <w:numPr>
          <w:ilvl w:val="0"/>
          <w:numId w:val="4"/>
        </w:numPr>
        <w:spacing w:before="60" w:after="60"/>
        <w:contextualSpacing w:val="0"/>
      </w:pPr>
      <w:r w:rsidRPr="003E7927">
        <w:rPr>
          <w:b/>
        </w:rPr>
        <w:t xml:space="preserve">Texans Care for Children’s </w:t>
      </w:r>
      <w:hyperlink r:id="rId49" w:history="1">
        <w:r w:rsidRPr="00AB2FDF">
          <w:rPr>
            <w:rStyle w:val="Hyperlink"/>
            <w:b/>
          </w:rPr>
          <w:t>Policy Update</w:t>
        </w:r>
      </w:hyperlink>
      <w:r>
        <w:t>: Reviews information about children’s mental health and youth justice policies during the 85</w:t>
      </w:r>
      <w:r w:rsidRPr="003E7927">
        <w:rPr>
          <w:vertAlign w:val="superscript"/>
        </w:rPr>
        <w:t>th</w:t>
      </w:r>
      <w:r>
        <w:t xml:space="preserve"> Legislative Session.</w:t>
      </w:r>
    </w:p>
    <w:p w14:paraId="34329D1D" w14:textId="66BC72FA" w:rsidR="00C31A85" w:rsidRDefault="00C31A85" w:rsidP="00C31A85">
      <w:pPr>
        <w:pStyle w:val="ListParagraph"/>
        <w:numPr>
          <w:ilvl w:val="0"/>
          <w:numId w:val="4"/>
        </w:numPr>
        <w:spacing w:before="60" w:after="60"/>
        <w:contextualSpacing w:val="0"/>
      </w:pPr>
      <w:r w:rsidRPr="003E7927">
        <w:rPr>
          <w:b/>
        </w:rPr>
        <w:t>The Hogg Foundation</w:t>
      </w:r>
      <w:r>
        <w:rPr>
          <w:b/>
        </w:rPr>
        <w:t>’s</w:t>
      </w:r>
      <w:r w:rsidRPr="003E7927">
        <w:rPr>
          <w:b/>
        </w:rPr>
        <w:t xml:space="preserve"> </w:t>
      </w:r>
      <w:hyperlink r:id="rId50" w:history="1">
        <w:r w:rsidRPr="003E7927">
          <w:rPr>
            <w:rStyle w:val="Hyperlink"/>
            <w:b/>
          </w:rPr>
          <w:t>Mental Health Guide</w:t>
        </w:r>
      </w:hyperlink>
      <w:r w:rsidRPr="003E7927">
        <w:rPr>
          <w:b/>
        </w:rPr>
        <w:t>:</w:t>
      </w:r>
      <w:r>
        <w:t xml:space="preserve"> Describes mental health services </w:t>
      </w:r>
      <w:r w:rsidR="00BE269D">
        <w:t xml:space="preserve">available </w:t>
      </w:r>
      <w:r>
        <w:t xml:space="preserve">across state agencies, including the </w:t>
      </w:r>
      <w:hyperlink r:id="rId51" w:history="1">
        <w:r w:rsidRPr="003E7927">
          <w:rPr>
            <w:rStyle w:val="Hyperlink"/>
          </w:rPr>
          <w:t>Texas Education Agency</w:t>
        </w:r>
      </w:hyperlink>
      <w:r>
        <w:t xml:space="preserve">, the </w:t>
      </w:r>
      <w:hyperlink r:id="rId52" w:history="1">
        <w:r w:rsidRPr="003E7927">
          <w:rPr>
            <w:rStyle w:val="Hyperlink"/>
          </w:rPr>
          <w:t>Department of State Health Services</w:t>
        </w:r>
      </w:hyperlink>
      <w:r>
        <w:t xml:space="preserve">, and the </w:t>
      </w:r>
      <w:hyperlink r:id="rId53" w:history="1">
        <w:r w:rsidRPr="003E7927">
          <w:rPr>
            <w:rStyle w:val="Hyperlink"/>
          </w:rPr>
          <w:t>Health and Human Services Commission</w:t>
        </w:r>
      </w:hyperlink>
      <w:r>
        <w:t>.</w:t>
      </w:r>
    </w:p>
    <w:p w14:paraId="14C228DF" w14:textId="6693BCFB" w:rsidR="00C31A85" w:rsidRDefault="00C31A85" w:rsidP="00C31A85">
      <w:pPr>
        <w:pStyle w:val="ListParagraph"/>
        <w:numPr>
          <w:ilvl w:val="0"/>
          <w:numId w:val="4"/>
        </w:numPr>
        <w:spacing w:before="60" w:after="60"/>
        <w:contextualSpacing w:val="0"/>
      </w:pPr>
      <w:r>
        <w:rPr>
          <w:b/>
        </w:rPr>
        <w:t xml:space="preserve">The Hogg Foundation’s </w:t>
      </w:r>
      <w:hyperlink r:id="rId54" w:history="1">
        <w:r w:rsidRPr="00AB2FDF">
          <w:rPr>
            <w:rStyle w:val="Hyperlink"/>
            <w:b/>
          </w:rPr>
          <w:t>Legislative Session Summary</w:t>
        </w:r>
      </w:hyperlink>
      <w:r>
        <w:rPr>
          <w:b/>
        </w:rPr>
        <w:t>:</w:t>
      </w:r>
      <w:r>
        <w:t xml:space="preserve"> Outlines bills and budget riders related to mental health</w:t>
      </w:r>
      <w:r w:rsidR="00BE269D">
        <w:t xml:space="preserve"> that were</w:t>
      </w:r>
      <w:r>
        <w:t xml:space="preserve"> filed during the 85</w:t>
      </w:r>
      <w:r w:rsidRPr="00AB2FDF">
        <w:rPr>
          <w:vertAlign w:val="superscript"/>
        </w:rPr>
        <w:t>th</w:t>
      </w:r>
      <w:r>
        <w:t xml:space="preserve"> Legislative session.</w:t>
      </w:r>
    </w:p>
    <w:p w14:paraId="249FF97A" w14:textId="77777777" w:rsidR="00E90F44" w:rsidRPr="00D86004" w:rsidRDefault="00E90F44" w:rsidP="00E90F44">
      <w:pPr>
        <w:spacing w:before="240" w:after="120"/>
        <w:rPr>
          <w:b/>
          <w:color w:val="000000" w:themeColor="text1"/>
          <w:sz w:val="28"/>
        </w:rPr>
      </w:pPr>
      <w:r w:rsidRPr="00D86004">
        <w:rPr>
          <w:b/>
          <w:color w:val="000000" w:themeColor="text1"/>
          <w:sz w:val="28"/>
        </w:rPr>
        <w:t>Testing and Accountability</w:t>
      </w:r>
    </w:p>
    <w:p w14:paraId="28329510" w14:textId="356F024D" w:rsidR="00E90F44" w:rsidRPr="00571B14" w:rsidRDefault="00E90F44" w:rsidP="00E90F44">
      <w:pPr>
        <w:pStyle w:val="ListParagraph"/>
        <w:numPr>
          <w:ilvl w:val="0"/>
          <w:numId w:val="4"/>
        </w:numPr>
        <w:spacing w:before="120" w:after="120"/>
        <w:contextualSpacing w:val="0"/>
      </w:pPr>
      <w:r>
        <w:rPr>
          <w:b/>
        </w:rPr>
        <w:t xml:space="preserve">TEA’s </w:t>
      </w:r>
      <w:hyperlink r:id="rId55" w:history="1">
        <w:r w:rsidRPr="0002217F">
          <w:rPr>
            <w:rStyle w:val="Hyperlink"/>
            <w:b/>
          </w:rPr>
          <w:t>Ac</w:t>
        </w:r>
        <w:r w:rsidR="0002217F" w:rsidRPr="0002217F">
          <w:rPr>
            <w:rStyle w:val="Hyperlink"/>
            <w:b/>
          </w:rPr>
          <w:t>c</w:t>
        </w:r>
        <w:r w:rsidRPr="0002217F">
          <w:rPr>
            <w:rStyle w:val="Hyperlink"/>
            <w:b/>
          </w:rPr>
          <w:t>ommodations Resources</w:t>
        </w:r>
      </w:hyperlink>
      <w:r>
        <w:rPr>
          <w:b/>
        </w:rPr>
        <w:t xml:space="preserve">: </w:t>
      </w:r>
      <w:r>
        <w:t xml:space="preserve">Provides information on </w:t>
      </w:r>
      <w:r w:rsidR="0002217F">
        <w:t>TEA’s accessibility policies in 2017 and 2018 for students taking STAAR or TELPAS.</w:t>
      </w:r>
    </w:p>
    <w:p w14:paraId="3DDA028B" w14:textId="77777777" w:rsidR="00C31A85" w:rsidRPr="00D86004" w:rsidRDefault="00C31A85" w:rsidP="00C31A85">
      <w:pPr>
        <w:spacing w:before="240" w:after="120"/>
        <w:rPr>
          <w:b/>
          <w:color w:val="000000" w:themeColor="text1"/>
          <w:sz w:val="28"/>
        </w:rPr>
      </w:pPr>
      <w:r w:rsidRPr="00D86004">
        <w:rPr>
          <w:b/>
          <w:color w:val="000000" w:themeColor="text1"/>
          <w:sz w:val="28"/>
        </w:rPr>
        <w:t>Special Populations</w:t>
      </w:r>
    </w:p>
    <w:p w14:paraId="6FA05BAB" w14:textId="77777777" w:rsidR="00C31A85" w:rsidRDefault="00C31A85" w:rsidP="00C31A85">
      <w:pPr>
        <w:pStyle w:val="ListParagraph"/>
        <w:numPr>
          <w:ilvl w:val="0"/>
          <w:numId w:val="4"/>
        </w:numPr>
        <w:spacing w:before="60" w:after="60"/>
        <w:contextualSpacing w:val="0"/>
      </w:pPr>
      <w:r w:rsidRPr="003E7927">
        <w:rPr>
          <w:b/>
        </w:rPr>
        <w:t xml:space="preserve">Texans Care for Children’s </w:t>
      </w:r>
      <w:hyperlink r:id="rId56" w:history="1">
        <w:r w:rsidRPr="00AB2FDF">
          <w:rPr>
            <w:rStyle w:val="Hyperlink"/>
            <w:b/>
          </w:rPr>
          <w:t>Policy Update</w:t>
        </w:r>
      </w:hyperlink>
      <w:r>
        <w:t>: Reviews information about child protection, early childhood, and maternal &amp; child health policies during the 85</w:t>
      </w:r>
      <w:r w:rsidRPr="003E7927">
        <w:rPr>
          <w:vertAlign w:val="superscript"/>
        </w:rPr>
        <w:t>th</w:t>
      </w:r>
      <w:r>
        <w:t xml:space="preserve"> Legislative Session.</w:t>
      </w:r>
    </w:p>
    <w:p w14:paraId="75E9B2C4" w14:textId="77777777" w:rsidR="00C31A85" w:rsidRPr="00D86004" w:rsidRDefault="00C31A85" w:rsidP="00C31A85">
      <w:pPr>
        <w:spacing w:before="240" w:after="120"/>
        <w:rPr>
          <w:b/>
        </w:rPr>
      </w:pPr>
      <w:r w:rsidRPr="00D86004">
        <w:rPr>
          <w:b/>
          <w:color w:val="000000" w:themeColor="text1"/>
          <w:sz w:val="28"/>
        </w:rPr>
        <w:t>Budget</w:t>
      </w:r>
    </w:p>
    <w:p w14:paraId="217C0EF4" w14:textId="77777777" w:rsidR="00C31A85" w:rsidRPr="00FE6AEE" w:rsidRDefault="00FF5CAB" w:rsidP="00C31A85">
      <w:pPr>
        <w:pStyle w:val="ListParagraph"/>
        <w:numPr>
          <w:ilvl w:val="0"/>
          <w:numId w:val="4"/>
        </w:numPr>
        <w:spacing w:before="60" w:after="60"/>
        <w:contextualSpacing w:val="0"/>
        <w:rPr>
          <w:b/>
        </w:rPr>
      </w:pPr>
      <w:hyperlink r:id="rId57" w:history="1">
        <w:r w:rsidR="00C31A85" w:rsidRPr="00C83B05">
          <w:rPr>
            <w:rStyle w:val="Hyperlink"/>
            <w:b/>
          </w:rPr>
          <w:t>Conference Committee Report, SB 1 (General Appropriations Act):</w:t>
        </w:r>
      </w:hyperlink>
      <w:r w:rsidR="00C31A85">
        <w:t xml:space="preserve"> Outlines the state’s budget, including budget riders for each state agency. </w:t>
      </w:r>
    </w:p>
    <w:p w14:paraId="42488576" w14:textId="77777777" w:rsidR="00FE6AEE" w:rsidRDefault="00FE6AEE" w:rsidP="00FE6AEE">
      <w:pPr>
        <w:spacing w:before="60" w:after="60"/>
        <w:rPr>
          <w:b/>
        </w:rPr>
      </w:pPr>
    </w:p>
    <w:p w14:paraId="42482D0C" w14:textId="77777777" w:rsidR="00FE6AEE" w:rsidRDefault="00FE6AEE" w:rsidP="00FE6AEE">
      <w:pPr>
        <w:spacing w:before="60" w:after="60"/>
        <w:rPr>
          <w:b/>
        </w:rPr>
      </w:pPr>
    </w:p>
    <w:p w14:paraId="1110740C" w14:textId="77777777" w:rsidR="00FE6AEE" w:rsidRDefault="00FE6AEE" w:rsidP="00FE6AEE">
      <w:pPr>
        <w:spacing w:before="60" w:after="60"/>
        <w:jc w:val="center"/>
        <w:rPr>
          <w:b/>
          <w:sz w:val="32"/>
        </w:rPr>
      </w:pPr>
    </w:p>
    <w:p w14:paraId="3F409C58" w14:textId="77777777" w:rsidR="00FE6AEE" w:rsidRDefault="00FE6AEE" w:rsidP="00FE6AEE">
      <w:pPr>
        <w:spacing w:before="60" w:after="60"/>
        <w:jc w:val="center"/>
        <w:rPr>
          <w:b/>
          <w:sz w:val="32"/>
        </w:rPr>
      </w:pPr>
    </w:p>
    <w:p w14:paraId="2CBAA759" w14:textId="77777777" w:rsidR="00FE6AEE" w:rsidRDefault="00FE6AEE" w:rsidP="00FE6AEE">
      <w:pPr>
        <w:spacing w:before="60" w:after="60"/>
        <w:jc w:val="center"/>
        <w:rPr>
          <w:b/>
          <w:sz w:val="32"/>
        </w:rPr>
      </w:pPr>
    </w:p>
    <w:p w14:paraId="0FB2D0D6" w14:textId="77777777" w:rsidR="00FE6AEE" w:rsidRDefault="00FE6AEE" w:rsidP="00FE6AEE">
      <w:pPr>
        <w:spacing w:before="60" w:after="60"/>
        <w:jc w:val="center"/>
        <w:rPr>
          <w:b/>
          <w:sz w:val="32"/>
        </w:rPr>
      </w:pPr>
    </w:p>
    <w:p w14:paraId="5A024A80" w14:textId="77777777" w:rsidR="00FE6AEE" w:rsidRDefault="00FE6AEE" w:rsidP="00FE6AEE">
      <w:pPr>
        <w:spacing w:before="60" w:after="60"/>
        <w:jc w:val="center"/>
        <w:rPr>
          <w:b/>
          <w:sz w:val="32"/>
        </w:rPr>
      </w:pPr>
    </w:p>
    <w:p w14:paraId="24F10983" w14:textId="77777777" w:rsidR="00FE6AEE" w:rsidRDefault="00FE6AEE" w:rsidP="00FE6AEE">
      <w:pPr>
        <w:spacing w:before="60" w:after="60"/>
        <w:jc w:val="center"/>
        <w:rPr>
          <w:b/>
          <w:sz w:val="32"/>
        </w:rPr>
      </w:pPr>
    </w:p>
    <w:p w14:paraId="4E06A77A" w14:textId="77777777" w:rsidR="00FE6AEE" w:rsidRDefault="00FE6AEE" w:rsidP="00FE6AEE">
      <w:pPr>
        <w:spacing w:before="60" w:after="60"/>
        <w:jc w:val="center"/>
        <w:rPr>
          <w:b/>
          <w:sz w:val="32"/>
        </w:rPr>
      </w:pPr>
    </w:p>
    <w:p w14:paraId="7053D8B2" w14:textId="77777777" w:rsidR="00FE6AEE" w:rsidRDefault="00FE6AEE" w:rsidP="00FE6AEE">
      <w:pPr>
        <w:spacing w:before="60" w:after="60"/>
        <w:jc w:val="center"/>
        <w:rPr>
          <w:b/>
          <w:sz w:val="32"/>
        </w:rPr>
      </w:pPr>
    </w:p>
    <w:p w14:paraId="5BAD1BA6" w14:textId="77777777" w:rsidR="00FE6AEE" w:rsidRDefault="00FE6AEE" w:rsidP="00FE6AEE">
      <w:pPr>
        <w:spacing w:before="60" w:after="60"/>
        <w:jc w:val="center"/>
        <w:rPr>
          <w:b/>
          <w:sz w:val="32"/>
        </w:rPr>
      </w:pPr>
    </w:p>
    <w:p w14:paraId="3DC2D1FA" w14:textId="77777777" w:rsidR="00CB67E3" w:rsidRDefault="00CB67E3" w:rsidP="00AB3399">
      <w:pPr>
        <w:spacing w:before="60" w:after="60"/>
        <w:rPr>
          <w:b/>
          <w:sz w:val="32"/>
        </w:rPr>
      </w:pPr>
    </w:p>
    <w:p w14:paraId="077C048B" w14:textId="77777777" w:rsidR="00FE6AEE" w:rsidRDefault="00FE6AEE" w:rsidP="00783513">
      <w:pPr>
        <w:spacing w:before="60" w:after="60"/>
        <w:rPr>
          <w:b/>
          <w:sz w:val="32"/>
        </w:rPr>
      </w:pPr>
    </w:p>
    <w:p w14:paraId="37B8DA11" w14:textId="1C8F8609" w:rsidR="00916EC2" w:rsidRDefault="00AB3399" w:rsidP="00916EC2">
      <w:pPr>
        <w:spacing w:before="60"/>
        <w:jc w:val="center"/>
        <w:rPr>
          <w:sz w:val="28"/>
          <w:szCs w:val="32"/>
        </w:rPr>
      </w:pPr>
      <w:r>
        <w:rPr>
          <w:b/>
          <w:sz w:val="32"/>
        </w:rPr>
        <w:t xml:space="preserve">Need help on a certain policy </w:t>
      </w:r>
      <w:r w:rsidR="00832EBB">
        <w:rPr>
          <w:b/>
          <w:sz w:val="32"/>
        </w:rPr>
        <w:t>issue</w:t>
      </w:r>
      <w:r>
        <w:rPr>
          <w:b/>
          <w:sz w:val="32"/>
        </w:rPr>
        <w:t xml:space="preserve"> or special education concern? </w:t>
      </w:r>
      <w:r w:rsidRPr="00916EC2">
        <w:rPr>
          <w:sz w:val="28"/>
        </w:rPr>
        <w:t>Contact</w:t>
      </w:r>
      <w:r w:rsidR="00916EC2" w:rsidRPr="00916EC2">
        <w:rPr>
          <w:b/>
          <w:sz w:val="28"/>
        </w:rPr>
        <w:t xml:space="preserve"> </w:t>
      </w:r>
      <w:r w:rsidR="00916EC2">
        <w:rPr>
          <w:sz w:val="28"/>
        </w:rPr>
        <w:t xml:space="preserve">DRTx </w:t>
      </w:r>
      <w:r w:rsidR="00916EC2">
        <w:rPr>
          <w:sz w:val="28"/>
          <w:szCs w:val="32"/>
        </w:rPr>
        <w:t>p</w:t>
      </w:r>
      <w:r w:rsidRPr="00916EC2">
        <w:rPr>
          <w:sz w:val="28"/>
          <w:szCs w:val="32"/>
        </w:rPr>
        <w:t xml:space="preserve">olicy specialist Steven Aleman at </w:t>
      </w:r>
      <w:hyperlink r:id="rId58" w:history="1">
        <w:r w:rsidRPr="00916EC2">
          <w:rPr>
            <w:rStyle w:val="Hyperlink"/>
            <w:sz w:val="28"/>
            <w:szCs w:val="32"/>
          </w:rPr>
          <w:t>saleman@drtx.org</w:t>
        </w:r>
      </w:hyperlink>
      <w:r w:rsidR="00916EC2">
        <w:rPr>
          <w:sz w:val="28"/>
          <w:szCs w:val="32"/>
        </w:rPr>
        <w:t xml:space="preserve"> or</w:t>
      </w:r>
    </w:p>
    <w:p w14:paraId="3A8F08E5" w14:textId="379B8F27" w:rsidR="00916EC2" w:rsidRPr="00916EC2" w:rsidRDefault="00AB3399" w:rsidP="00916EC2">
      <w:pPr>
        <w:spacing w:after="240"/>
        <w:jc w:val="center"/>
        <w:rPr>
          <w:sz w:val="28"/>
        </w:rPr>
      </w:pPr>
      <w:r w:rsidRPr="00916EC2">
        <w:rPr>
          <w:sz w:val="28"/>
          <w:szCs w:val="32"/>
        </w:rPr>
        <w:t xml:space="preserve">policy fellow </w:t>
      </w:r>
      <w:r w:rsidR="00916EC2">
        <w:rPr>
          <w:sz w:val="28"/>
          <w:szCs w:val="32"/>
        </w:rPr>
        <w:t>Rachel Gandy</w:t>
      </w:r>
      <w:r w:rsidRPr="00916EC2">
        <w:rPr>
          <w:sz w:val="28"/>
          <w:szCs w:val="32"/>
        </w:rPr>
        <w:t xml:space="preserve"> at </w:t>
      </w:r>
      <w:hyperlink r:id="rId59" w:history="1">
        <w:r w:rsidRPr="00916EC2">
          <w:rPr>
            <w:rStyle w:val="Hyperlink"/>
            <w:sz w:val="28"/>
            <w:szCs w:val="32"/>
          </w:rPr>
          <w:t>rgandy@drtx.org</w:t>
        </w:r>
      </w:hyperlink>
      <w:r w:rsidR="00916EC2" w:rsidRPr="00916EC2">
        <w:rPr>
          <w:sz w:val="28"/>
          <w:szCs w:val="32"/>
        </w:rPr>
        <w:t xml:space="preserve">. </w:t>
      </w:r>
    </w:p>
    <w:p w14:paraId="32887F18" w14:textId="63C0B963" w:rsidR="00AB3399" w:rsidRPr="00916EC2" w:rsidRDefault="00916EC2" w:rsidP="00916EC2">
      <w:pPr>
        <w:spacing w:before="60" w:after="60"/>
        <w:jc w:val="center"/>
        <w:rPr>
          <w:b/>
          <w:sz w:val="32"/>
        </w:rPr>
      </w:pPr>
      <w:r w:rsidRPr="00916EC2">
        <w:rPr>
          <w:b/>
          <w:sz w:val="32"/>
        </w:rPr>
        <w:t xml:space="preserve">Are your rights </w:t>
      </w:r>
      <w:r w:rsidR="00832EBB">
        <w:rPr>
          <w:b/>
          <w:sz w:val="32"/>
        </w:rPr>
        <w:t>or the rights of a loved one</w:t>
      </w:r>
      <w:r w:rsidRPr="00916EC2">
        <w:rPr>
          <w:b/>
          <w:sz w:val="32"/>
        </w:rPr>
        <w:t xml:space="preserve"> being violated?</w:t>
      </w:r>
    </w:p>
    <w:p w14:paraId="319893DC" w14:textId="77777777" w:rsidR="00916EC2" w:rsidRDefault="00916EC2" w:rsidP="00916EC2">
      <w:pPr>
        <w:spacing w:before="60"/>
        <w:jc w:val="center"/>
        <w:rPr>
          <w:sz w:val="28"/>
        </w:rPr>
      </w:pPr>
      <w:r w:rsidRPr="00916EC2">
        <w:rPr>
          <w:sz w:val="28"/>
        </w:rPr>
        <w:t>Call DRTx’s toll-free i</w:t>
      </w:r>
      <w:r>
        <w:rPr>
          <w:sz w:val="28"/>
        </w:rPr>
        <w:t>ntake line at 1-800-252-9108 or</w:t>
      </w:r>
    </w:p>
    <w:p w14:paraId="2BB03487" w14:textId="481482B9" w:rsidR="00916EC2" w:rsidRPr="00916EC2" w:rsidRDefault="00916EC2" w:rsidP="00916EC2">
      <w:pPr>
        <w:jc w:val="center"/>
        <w:rPr>
          <w:b/>
          <w:sz w:val="28"/>
        </w:rPr>
      </w:pPr>
      <w:r w:rsidRPr="00916EC2">
        <w:rPr>
          <w:sz w:val="28"/>
        </w:rPr>
        <w:t xml:space="preserve">complete an online service request </w:t>
      </w:r>
      <w:hyperlink r:id="rId60" w:history="1">
        <w:r w:rsidRPr="00916EC2">
          <w:rPr>
            <w:rStyle w:val="Hyperlink"/>
            <w:sz w:val="28"/>
          </w:rPr>
          <w:t>here</w:t>
        </w:r>
      </w:hyperlink>
      <w:r w:rsidRPr="00916EC2">
        <w:rPr>
          <w:sz w:val="28"/>
        </w:rPr>
        <w:t xml:space="preserve">. </w:t>
      </w:r>
    </w:p>
    <w:sectPr w:rsidR="00916EC2" w:rsidRPr="00916EC2" w:rsidSect="00603CE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chel Gandy" w:date="2017-08-24T13:31:00Z" w:initials="RG">
    <w:p w14:paraId="08D28AAD" w14:textId="7210CD79" w:rsidR="00FF5CAB" w:rsidRDefault="00FF5CAB">
      <w:pPr>
        <w:pStyle w:val="CommentText"/>
      </w:pPr>
      <w:r>
        <w:rPr>
          <w:rStyle w:val="CommentReference"/>
        </w:rPr>
        <w:annotationRef/>
      </w:r>
      <w:r>
        <w:rPr>
          <w:rStyle w:val="CommentReference"/>
        </w:rPr>
        <w:annotationRef/>
      </w:r>
      <w:r>
        <w:t>Hyperlink to RtI infographic here.</w:t>
      </w:r>
    </w:p>
  </w:comment>
  <w:comment w:id="1" w:author="Rachel Gandy" w:date="2017-08-24T13:30:00Z" w:initials="RG">
    <w:p w14:paraId="14A91B91" w14:textId="4BAEBB0B" w:rsidR="00FF5CAB" w:rsidRDefault="00FF5CAB">
      <w:pPr>
        <w:pStyle w:val="CommentText"/>
      </w:pPr>
      <w:r>
        <w:rPr>
          <w:rStyle w:val="CommentReference"/>
        </w:rPr>
        <w:annotationRef/>
      </w:r>
      <w:r>
        <w:t>Hyperlink to RtI infographic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D28AAD" w15:done="0"/>
  <w15:commentEx w15:paraId="14A91B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894A8" w14:textId="77777777" w:rsidR="00FF5CAB" w:rsidRDefault="00FF5CAB" w:rsidP="003A6CA4">
      <w:r>
        <w:separator/>
      </w:r>
    </w:p>
  </w:endnote>
  <w:endnote w:type="continuationSeparator" w:id="0">
    <w:p w14:paraId="2E6B4473" w14:textId="77777777" w:rsidR="00FF5CAB" w:rsidRDefault="00FF5CAB" w:rsidP="003A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2A5FF" w14:textId="77777777" w:rsidR="00FF5CAB" w:rsidRPr="00B17166" w:rsidRDefault="00FF5CAB">
    <w:pPr>
      <w:pStyle w:val="Footer"/>
      <w:tabs>
        <w:tab w:val="clear" w:pos="4680"/>
        <w:tab w:val="clear" w:pos="9360"/>
      </w:tabs>
      <w:jc w:val="center"/>
      <w:rPr>
        <w:caps/>
        <w:noProof/>
        <w:color w:val="000000" w:themeColor="text1"/>
      </w:rPr>
    </w:pPr>
    <w:r w:rsidRPr="00B17166">
      <w:rPr>
        <w:caps/>
        <w:color w:val="000000" w:themeColor="text1"/>
      </w:rPr>
      <w:fldChar w:fldCharType="begin"/>
    </w:r>
    <w:r w:rsidRPr="00B17166">
      <w:rPr>
        <w:caps/>
        <w:color w:val="000000" w:themeColor="text1"/>
      </w:rPr>
      <w:instrText xml:space="preserve"> PAGE   \* MERGEFORMAT </w:instrText>
    </w:r>
    <w:r w:rsidRPr="00B17166">
      <w:rPr>
        <w:caps/>
        <w:color w:val="000000" w:themeColor="text1"/>
      </w:rPr>
      <w:fldChar w:fldCharType="separate"/>
    </w:r>
    <w:r w:rsidR="00887639">
      <w:rPr>
        <w:caps/>
        <w:noProof/>
        <w:color w:val="000000" w:themeColor="text1"/>
      </w:rPr>
      <w:t>27</w:t>
    </w:r>
    <w:r w:rsidRPr="00B17166">
      <w:rPr>
        <w:caps/>
        <w:noProof/>
        <w:color w:val="000000" w:themeColor="text1"/>
      </w:rPr>
      <w:fldChar w:fldCharType="end"/>
    </w:r>
  </w:p>
  <w:p w14:paraId="486DAB09" w14:textId="77777777" w:rsidR="00FF5CAB" w:rsidRDefault="00FF5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CB76D" w14:textId="77777777" w:rsidR="00FF5CAB" w:rsidRDefault="00FF5CAB" w:rsidP="003A6CA4">
      <w:r>
        <w:separator/>
      </w:r>
    </w:p>
  </w:footnote>
  <w:footnote w:type="continuationSeparator" w:id="0">
    <w:p w14:paraId="229D5942" w14:textId="77777777" w:rsidR="00FF5CAB" w:rsidRDefault="00FF5CAB" w:rsidP="003A6CA4">
      <w:r>
        <w:continuationSeparator/>
      </w:r>
    </w:p>
  </w:footnote>
  <w:footnote w:id="1">
    <w:p w14:paraId="0746529C" w14:textId="34F3A7D0" w:rsidR="00FF5CAB" w:rsidRPr="00B63D27" w:rsidRDefault="00FF5CAB" w:rsidP="00D4634D">
      <w:pPr>
        <w:rPr>
          <w:rFonts w:ascii="Calibri" w:hAnsi="Calibri"/>
          <w:sz w:val="22"/>
          <w:szCs w:val="22"/>
        </w:rPr>
      </w:pPr>
      <w:r w:rsidRPr="00B63D27">
        <w:rPr>
          <w:rStyle w:val="FootnoteReference"/>
          <w:sz w:val="22"/>
          <w:szCs w:val="22"/>
        </w:rPr>
        <w:footnoteRef/>
      </w:r>
      <w:r w:rsidRPr="00B63D27">
        <w:rPr>
          <w:sz w:val="22"/>
          <w:szCs w:val="22"/>
        </w:rPr>
        <w:t xml:space="preserve"> </w:t>
      </w:r>
      <w:r w:rsidRPr="00B63D27">
        <w:rPr>
          <w:rFonts w:ascii="Calibri" w:eastAsia="Arial" w:hAnsi="Calibri" w:cs="Arial"/>
          <w:sz w:val="22"/>
          <w:szCs w:val="22"/>
        </w:rPr>
        <w:t xml:space="preserve">The Individuals with Disabilities Education Act (IDEA) includes the Child Find mandate, which requires school districts to proactively identify, locate, and evaluate all children with disabilities. The U.S. Congress established the mandate to guarantee that children with diverse disabilities could access the services and protections they need to succeed. The mandate requires state education agencies to develop a coordinated, practical method through which children with disabilities may be properly identified. See </w:t>
      </w:r>
      <w:r w:rsidRPr="00B63D27">
        <w:rPr>
          <w:rFonts w:ascii="Calibri" w:eastAsia="Arial" w:hAnsi="Calibri" w:cs="Arial"/>
          <w:color w:val="000000" w:themeColor="text1"/>
          <w:sz w:val="22"/>
          <w:szCs w:val="22"/>
        </w:rPr>
        <w:t>34 C.F.R. §300.111; 20 U.S. Code §1412(a)(3). Section 504 of the Re</w:t>
      </w:r>
      <w:r>
        <w:rPr>
          <w:rFonts w:ascii="Calibri" w:eastAsia="Arial" w:hAnsi="Calibri" w:cs="Arial"/>
          <w:color w:val="000000" w:themeColor="text1"/>
          <w:sz w:val="22"/>
          <w:szCs w:val="22"/>
        </w:rPr>
        <w:t>habilitation Act also includes the same</w:t>
      </w:r>
      <w:r w:rsidRPr="00B63D27">
        <w:rPr>
          <w:rFonts w:ascii="Calibri" w:eastAsia="Arial" w:hAnsi="Calibri" w:cs="Arial"/>
          <w:color w:val="000000" w:themeColor="text1"/>
          <w:sz w:val="22"/>
          <w:szCs w:val="22"/>
        </w:rPr>
        <w:t xml:space="preserve"> Child Find mandate for public schools. See 34 C.F.R. §104.32.</w:t>
      </w:r>
    </w:p>
  </w:footnote>
  <w:footnote w:id="2">
    <w:p w14:paraId="05549A0F" w14:textId="019B27AE" w:rsidR="00FF5CAB" w:rsidRPr="00B63D27" w:rsidRDefault="00FF5CAB" w:rsidP="0042573F">
      <w:pPr>
        <w:pStyle w:val="FootnoteText"/>
        <w:rPr>
          <w:sz w:val="22"/>
          <w:szCs w:val="22"/>
        </w:rPr>
      </w:pPr>
      <w:r w:rsidRPr="00B63D27">
        <w:rPr>
          <w:rStyle w:val="FootnoteReference"/>
          <w:sz w:val="22"/>
          <w:szCs w:val="22"/>
        </w:rPr>
        <w:footnoteRef/>
      </w:r>
      <w:r w:rsidRPr="00B63D27">
        <w:rPr>
          <w:sz w:val="22"/>
          <w:szCs w:val="22"/>
        </w:rPr>
        <w:t xml:space="preserve"> Disproportionality refers to the over- or under-representation of a particular group within the special education system. For example, TEA data show that, in 2016, Black students were over-represented in special education relative to their proportion in the total school population. In contrast, English Language Learners were under-represented. See TEA, </w:t>
      </w:r>
      <w:r w:rsidRPr="00B63D27">
        <w:rPr>
          <w:i/>
          <w:sz w:val="22"/>
          <w:szCs w:val="22"/>
        </w:rPr>
        <w:t xml:space="preserve">2016 Performance-Based Monitoring and Analysis System State Report </w:t>
      </w:r>
      <w:r w:rsidRPr="00B63D27">
        <w:rPr>
          <w:sz w:val="22"/>
          <w:szCs w:val="22"/>
        </w:rPr>
        <w:t>(2016): 5.</w:t>
      </w:r>
    </w:p>
  </w:footnote>
  <w:footnote w:id="3">
    <w:p w14:paraId="51500B5A" w14:textId="77777777" w:rsidR="00FF5CAB" w:rsidRPr="00B63D27" w:rsidRDefault="00FF5CAB" w:rsidP="0042573F">
      <w:pPr>
        <w:widowControl w:val="0"/>
        <w:autoSpaceDE w:val="0"/>
        <w:autoSpaceDN w:val="0"/>
        <w:adjustRightInd w:val="0"/>
        <w:rPr>
          <w:rFonts w:ascii="Calibri" w:hAnsi="Calibri" w:cs="Arial"/>
          <w:sz w:val="22"/>
          <w:szCs w:val="22"/>
        </w:rPr>
      </w:pPr>
      <w:r w:rsidRPr="00B63D27">
        <w:rPr>
          <w:rStyle w:val="FootnoteReference"/>
          <w:sz w:val="22"/>
          <w:szCs w:val="22"/>
        </w:rPr>
        <w:footnoteRef/>
      </w:r>
      <w:r w:rsidRPr="00B63D27">
        <w:rPr>
          <w:sz w:val="22"/>
          <w:szCs w:val="22"/>
        </w:rPr>
        <w:t xml:space="preserve"> </w:t>
      </w:r>
      <w:r w:rsidRPr="00B63D27">
        <w:rPr>
          <w:rFonts w:ascii="Calibri" w:hAnsi="Calibri" w:cs="Arial"/>
          <w:sz w:val="22"/>
          <w:szCs w:val="22"/>
        </w:rPr>
        <w:t>The bill clarifies that "school climate" means the quality and character of school life, which includes interpersonal relationships, teaching and learning practices, and organizational structures that are experienced by students, parents, and school personnel.</w:t>
      </w:r>
    </w:p>
    <w:p w14:paraId="06D054A4" w14:textId="77777777" w:rsidR="00FF5CAB" w:rsidRPr="00B63D27" w:rsidRDefault="00FF5CAB" w:rsidP="0042573F">
      <w:pPr>
        <w:pStyle w:val="FootnoteText"/>
        <w:rPr>
          <w:sz w:val="22"/>
          <w:szCs w:val="22"/>
        </w:rPr>
      </w:pPr>
    </w:p>
  </w:footnote>
  <w:footnote w:id="4">
    <w:p w14:paraId="4F2BB71F" w14:textId="77777777" w:rsidR="00FF5CAB" w:rsidRPr="00B63D27" w:rsidRDefault="00FF5CAB" w:rsidP="0042573F">
      <w:pPr>
        <w:rPr>
          <w:rFonts w:ascii="Calibri" w:hAnsi="Calibri" w:cs="Arial"/>
          <w:sz w:val="22"/>
          <w:szCs w:val="22"/>
        </w:rPr>
      </w:pPr>
      <w:r w:rsidRPr="00B63D27">
        <w:rPr>
          <w:rStyle w:val="FootnoteReference"/>
          <w:sz w:val="22"/>
          <w:szCs w:val="22"/>
        </w:rPr>
        <w:footnoteRef/>
      </w:r>
      <w:r w:rsidRPr="00B63D27">
        <w:rPr>
          <w:sz w:val="22"/>
          <w:szCs w:val="22"/>
        </w:rPr>
        <w:t xml:space="preserve"> The Servicemembers Civil Relief Act is </w:t>
      </w:r>
      <w:r w:rsidRPr="00B63D27">
        <w:rPr>
          <w:rFonts w:ascii="Calibri" w:hAnsi="Calibri" w:cs="Arial"/>
          <w:sz w:val="22"/>
          <w:szCs w:val="22"/>
        </w:rPr>
        <w:t>a federal law that provides protections for active-duty military members. Among other things, the law stipulates that the period of a servicemember's active military service may not be included when computing a period by law or regulation for the bringing of an action or proceeding in a court or agency. HB 3632 aims to ensure that active-duty military members may toll their time in service when requesting a special education due process hearing in Texas.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97FBF" w14:textId="3A239D92" w:rsidR="00FF5CAB" w:rsidRDefault="00FF5CAB" w:rsidP="004838AF">
    <w:pPr>
      <w:pStyle w:val="Header"/>
      <w:tabs>
        <w:tab w:val="clear" w:pos="4680"/>
        <w:tab w:val="clear" w:pos="9360"/>
        <w:tab w:val="left" w:pos="5720"/>
      </w:tabs>
    </w:pPr>
    <w:r>
      <w:rPr>
        <w:rFonts w:ascii="Times" w:hAnsi="Times" w:cs="Times"/>
        <w:noProof/>
      </w:rPr>
      <mc:AlternateContent>
        <mc:Choice Requires="wps">
          <w:drawing>
            <wp:anchor distT="0" distB="0" distL="114300" distR="114300" simplePos="0" relativeHeight="251659264" behindDoc="0" locked="0" layoutInCell="1" allowOverlap="1" wp14:anchorId="0360B62C" wp14:editId="00A008D6">
              <wp:simplePos x="0" y="0"/>
              <wp:positionH relativeFrom="column">
                <wp:posOffset>4051935</wp:posOffset>
              </wp:positionH>
              <wp:positionV relativeFrom="paragraph">
                <wp:posOffset>2540</wp:posOffset>
              </wp:positionV>
              <wp:extent cx="1981200" cy="8026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1981200"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5DFEA3" w14:textId="696CB34A" w:rsidR="00FF5CAB" w:rsidRPr="004838AF" w:rsidRDefault="00FF5CAB" w:rsidP="004838AF">
                          <w:pPr>
                            <w:jc w:val="right"/>
                            <w:rPr>
                              <w:b/>
                              <w:color w:val="385623" w:themeColor="accent6" w:themeShade="80"/>
                              <w:sz w:val="22"/>
                            </w:rPr>
                          </w:pPr>
                          <w:r w:rsidRPr="00F51AE2">
                            <w:rPr>
                              <w:b/>
                              <w:smallCaps/>
                              <w:color w:val="0070C0"/>
                              <w:sz w:val="22"/>
                            </w:rPr>
                            <w:t>Main Office</w:t>
                          </w:r>
                          <w:r w:rsidRPr="004838AF">
                            <w:rPr>
                              <w:color w:val="2F5496" w:themeColor="accent1" w:themeShade="BF"/>
                              <w:sz w:val="22"/>
                            </w:rPr>
                            <w:t xml:space="preserve"> </w:t>
                          </w:r>
                          <w:r w:rsidRPr="00F51AE2">
                            <w:rPr>
                              <w:color w:val="538135" w:themeColor="accent6" w:themeShade="BF"/>
                              <w:sz w:val="22"/>
                            </w:rPr>
                            <w:t>512-454-4816</w:t>
                          </w:r>
                        </w:p>
                        <w:p w14:paraId="186B2DB7" w14:textId="1D5D9263" w:rsidR="00FF5CAB" w:rsidRPr="00F51AE2" w:rsidRDefault="00FF5CAB" w:rsidP="004838AF">
                          <w:pPr>
                            <w:jc w:val="right"/>
                            <w:rPr>
                              <w:color w:val="538135" w:themeColor="accent6" w:themeShade="BF"/>
                              <w:sz w:val="22"/>
                            </w:rPr>
                          </w:pPr>
                          <w:r w:rsidRPr="00F51AE2">
                            <w:rPr>
                              <w:b/>
                              <w:smallCaps/>
                              <w:color w:val="0070C0"/>
                              <w:sz w:val="22"/>
                            </w:rPr>
                            <w:t>Toll-Free</w:t>
                          </w:r>
                          <w:r w:rsidRPr="004838AF">
                            <w:rPr>
                              <w:color w:val="2F5496" w:themeColor="accent1" w:themeShade="BF"/>
                              <w:sz w:val="22"/>
                            </w:rPr>
                            <w:t xml:space="preserve"> </w:t>
                          </w:r>
                          <w:r w:rsidRPr="00F51AE2">
                            <w:rPr>
                              <w:color w:val="538135" w:themeColor="accent6" w:themeShade="BF"/>
                              <w:sz w:val="22"/>
                            </w:rPr>
                            <w:t>1-800-252-9108</w:t>
                          </w:r>
                        </w:p>
                        <w:p w14:paraId="16B793B9" w14:textId="1BAAD974" w:rsidR="00FF5CAB" w:rsidRPr="004838AF" w:rsidRDefault="00FF5CAB" w:rsidP="004838AF">
                          <w:pPr>
                            <w:jc w:val="right"/>
                            <w:rPr>
                              <w:color w:val="385623" w:themeColor="accent6" w:themeShade="80"/>
                              <w:sz w:val="22"/>
                            </w:rPr>
                          </w:pPr>
                          <w:r w:rsidRPr="00F51AE2">
                            <w:rPr>
                              <w:b/>
                              <w:smallCaps/>
                              <w:color w:val="0070C0"/>
                              <w:sz w:val="22"/>
                            </w:rPr>
                            <w:t>Website</w:t>
                          </w:r>
                          <w:r w:rsidRPr="00F51AE2">
                            <w:rPr>
                              <w:b/>
                              <w:color w:val="0070C0"/>
                              <w:sz w:val="22"/>
                            </w:rPr>
                            <w:t xml:space="preserve"> </w:t>
                          </w:r>
                          <w:r w:rsidRPr="00F51AE2">
                            <w:rPr>
                              <w:color w:val="538135" w:themeColor="accent6" w:themeShade="BF"/>
                              <w:sz w:val="22"/>
                            </w:rPr>
                            <w:t>www.drtx.org</w:t>
                          </w:r>
                        </w:p>
                        <w:p w14:paraId="63359409" w14:textId="77777777" w:rsidR="00FF5CAB" w:rsidRPr="004838AF" w:rsidRDefault="00FF5CAB" w:rsidP="004838AF">
                          <w:pPr>
                            <w:jc w:val="right"/>
                            <w:rPr>
                              <w:color w:val="385623" w:themeColor="accent6" w:themeShade="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60B62C" id="_x0000_t202" coordsize="21600,21600" o:spt="202" path="m,l,21600r21600,l21600,xe">
              <v:stroke joinstyle="miter"/>
              <v:path gradientshapeok="t" o:connecttype="rect"/>
            </v:shapetype>
            <v:shape id="Text Box 4" o:spid="_x0000_s1026" type="#_x0000_t202" style="position:absolute;margin-left:319.05pt;margin-top:.2pt;width:156pt;height:6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" filled="f" stroked="f">
              <v:textbox>
                <w:txbxContent>
                  <w:p w14:paraId="6F5DFEA3" w14:textId="696CB34A" w:rsidR="00FF5CAB" w:rsidRPr="004838AF" w:rsidRDefault="00FF5CAB" w:rsidP="004838AF">
                    <w:pPr>
                      <w:jc w:val="right"/>
                      <w:rPr>
                        <w:b/>
                        <w:color w:val="385623" w:themeColor="accent6" w:themeShade="80"/>
                        <w:sz w:val="22"/>
                      </w:rPr>
                    </w:pPr>
                    <w:r w:rsidRPr="00F51AE2">
                      <w:rPr>
                        <w:b/>
                        <w:smallCaps/>
                        <w:color w:val="0070C0"/>
                        <w:sz w:val="22"/>
                      </w:rPr>
                      <w:t>Main Office</w:t>
                    </w:r>
                    <w:r w:rsidRPr="004838AF">
                      <w:rPr>
                        <w:color w:val="2F5496" w:themeColor="accent1" w:themeShade="BF"/>
                        <w:sz w:val="22"/>
                      </w:rPr>
                      <w:t xml:space="preserve"> </w:t>
                    </w:r>
                    <w:r w:rsidRPr="00F51AE2">
                      <w:rPr>
                        <w:color w:val="538135" w:themeColor="accent6" w:themeShade="BF"/>
                        <w:sz w:val="22"/>
                      </w:rPr>
                      <w:t>512-454-4816</w:t>
                    </w:r>
                  </w:p>
                  <w:p w14:paraId="186B2DB7" w14:textId="1D5D9263" w:rsidR="00FF5CAB" w:rsidRPr="00F51AE2" w:rsidRDefault="00FF5CAB" w:rsidP="004838AF">
                    <w:pPr>
                      <w:jc w:val="right"/>
                      <w:rPr>
                        <w:color w:val="538135" w:themeColor="accent6" w:themeShade="BF"/>
                        <w:sz w:val="22"/>
                      </w:rPr>
                    </w:pPr>
                    <w:r w:rsidRPr="00F51AE2">
                      <w:rPr>
                        <w:b/>
                        <w:smallCaps/>
                        <w:color w:val="0070C0"/>
                        <w:sz w:val="22"/>
                      </w:rPr>
                      <w:t>Toll-Free</w:t>
                    </w:r>
                    <w:r w:rsidRPr="004838AF">
                      <w:rPr>
                        <w:color w:val="2F5496" w:themeColor="accent1" w:themeShade="BF"/>
                        <w:sz w:val="22"/>
                      </w:rPr>
                      <w:t xml:space="preserve"> </w:t>
                    </w:r>
                    <w:r w:rsidRPr="00F51AE2">
                      <w:rPr>
                        <w:color w:val="538135" w:themeColor="accent6" w:themeShade="BF"/>
                        <w:sz w:val="22"/>
                      </w:rPr>
                      <w:t>1-800-252-9108</w:t>
                    </w:r>
                  </w:p>
                  <w:p w14:paraId="16B793B9" w14:textId="1BAAD974" w:rsidR="00FF5CAB" w:rsidRPr="004838AF" w:rsidRDefault="00FF5CAB" w:rsidP="004838AF">
                    <w:pPr>
                      <w:jc w:val="right"/>
                      <w:rPr>
                        <w:color w:val="385623" w:themeColor="accent6" w:themeShade="80"/>
                        <w:sz w:val="22"/>
                      </w:rPr>
                    </w:pPr>
                    <w:r w:rsidRPr="00F51AE2">
                      <w:rPr>
                        <w:b/>
                        <w:smallCaps/>
                        <w:color w:val="0070C0"/>
                        <w:sz w:val="22"/>
                      </w:rPr>
                      <w:t>Website</w:t>
                    </w:r>
                    <w:r w:rsidRPr="00F51AE2">
                      <w:rPr>
                        <w:b/>
                        <w:color w:val="0070C0"/>
                        <w:sz w:val="22"/>
                      </w:rPr>
                      <w:t xml:space="preserve"> </w:t>
                    </w:r>
                    <w:r w:rsidRPr="00F51AE2">
                      <w:rPr>
                        <w:color w:val="538135" w:themeColor="accent6" w:themeShade="BF"/>
                        <w:sz w:val="22"/>
                      </w:rPr>
                      <w:t>www.drtx.org</w:t>
                    </w:r>
                  </w:p>
                  <w:p w14:paraId="63359409" w14:textId="77777777" w:rsidR="00FF5CAB" w:rsidRPr="004838AF" w:rsidRDefault="00FF5CAB" w:rsidP="004838AF">
                    <w:pPr>
                      <w:jc w:val="right"/>
                      <w:rPr>
                        <w:color w:val="385623" w:themeColor="accent6" w:themeShade="80"/>
                        <w:sz w:val="22"/>
                      </w:rPr>
                    </w:pPr>
                  </w:p>
                </w:txbxContent>
              </v:textbox>
            </v:shape>
          </w:pict>
        </mc:Fallback>
      </mc:AlternateContent>
    </w:r>
    <w:r>
      <w:rPr>
        <w:rFonts w:ascii="Times" w:hAnsi="Times" w:cs="Times"/>
        <w:noProof/>
      </w:rPr>
      <w:drawing>
        <wp:inline distT="0" distB="0" distL="0" distR="0" wp14:anchorId="0986F1D8" wp14:editId="18F89582">
          <wp:extent cx="2299335" cy="52699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9632" cy="53852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CF3"/>
    <w:multiLevelType w:val="hybridMultilevel"/>
    <w:tmpl w:val="8E5A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04C6"/>
    <w:multiLevelType w:val="hybridMultilevel"/>
    <w:tmpl w:val="B418B18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73B4"/>
    <w:multiLevelType w:val="hybridMultilevel"/>
    <w:tmpl w:val="1A44F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E6589"/>
    <w:multiLevelType w:val="hybridMultilevel"/>
    <w:tmpl w:val="1952E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A4CFC"/>
    <w:multiLevelType w:val="hybridMultilevel"/>
    <w:tmpl w:val="57AA6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C5870"/>
    <w:multiLevelType w:val="hybridMultilevel"/>
    <w:tmpl w:val="11D2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6758C"/>
    <w:multiLevelType w:val="hybridMultilevel"/>
    <w:tmpl w:val="AFE8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12086"/>
    <w:multiLevelType w:val="hybridMultilevel"/>
    <w:tmpl w:val="B7026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16324"/>
    <w:multiLevelType w:val="hybridMultilevel"/>
    <w:tmpl w:val="34BC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16827"/>
    <w:multiLevelType w:val="hybridMultilevel"/>
    <w:tmpl w:val="E6A4D79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97FB2"/>
    <w:multiLevelType w:val="hybridMultilevel"/>
    <w:tmpl w:val="19B24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4343B"/>
    <w:multiLevelType w:val="hybridMultilevel"/>
    <w:tmpl w:val="0686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F70A0"/>
    <w:multiLevelType w:val="hybridMultilevel"/>
    <w:tmpl w:val="0E960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2258A"/>
    <w:multiLevelType w:val="hybridMultilevel"/>
    <w:tmpl w:val="BCBE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16411"/>
    <w:multiLevelType w:val="hybridMultilevel"/>
    <w:tmpl w:val="3B56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20761"/>
    <w:multiLevelType w:val="hybridMultilevel"/>
    <w:tmpl w:val="82A463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7232F"/>
    <w:multiLevelType w:val="hybridMultilevel"/>
    <w:tmpl w:val="D56AF2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81511"/>
    <w:multiLevelType w:val="hybridMultilevel"/>
    <w:tmpl w:val="A89E3FF4"/>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15:restartNumberingAfterBreak="0">
    <w:nsid w:val="27BD25B6"/>
    <w:multiLevelType w:val="hybridMultilevel"/>
    <w:tmpl w:val="E7B6D91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8505D"/>
    <w:multiLevelType w:val="hybridMultilevel"/>
    <w:tmpl w:val="72243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959AE"/>
    <w:multiLevelType w:val="hybridMultilevel"/>
    <w:tmpl w:val="88FC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33329"/>
    <w:multiLevelType w:val="hybridMultilevel"/>
    <w:tmpl w:val="AF5620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D66FE"/>
    <w:multiLevelType w:val="hybridMultilevel"/>
    <w:tmpl w:val="D1D8C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5548BA"/>
    <w:multiLevelType w:val="hybridMultilevel"/>
    <w:tmpl w:val="BB0C3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146626"/>
    <w:multiLevelType w:val="hybridMultilevel"/>
    <w:tmpl w:val="327E8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3260E6"/>
    <w:multiLevelType w:val="hybridMultilevel"/>
    <w:tmpl w:val="4A5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7F0DF6"/>
    <w:multiLevelType w:val="hybridMultilevel"/>
    <w:tmpl w:val="9B22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A232E0"/>
    <w:multiLevelType w:val="hybridMultilevel"/>
    <w:tmpl w:val="F530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3600C"/>
    <w:multiLevelType w:val="hybridMultilevel"/>
    <w:tmpl w:val="0CE0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D53D1"/>
    <w:multiLevelType w:val="hybridMultilevel"/>
    <w:tmpl w:val="924A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75B99"/>
    <w:multiLevelType w:val="hybridMultilevel"/>
    <w:tmpl w:val="BD027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8C0229"/>
    <w:multiLevelType w:val="hybridMultilevel"/>
    <w:tmpl w:val="A40C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55205A"/>
    <w:multiLevelType w:val="hybridMultilevel"/>
    <w:tmpl w:val="922E6A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F1AD9"/>
    <w:multiLevelType w:val="hybridMultilevel"/>
    <w:tmpl w:val="68B2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F43BCD"/>
    <w:multiLevelType w:val="hybridMultilevel"/>
    <w:tmpl w:val="B3986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441134"/>
    <w:multiLevelType w:val="hybridMultilevel"/>
    <w:tmpl w:val="65E2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9F7E46"/>
    <w:multiLevelType w:val="hybridMultilevel"/>
    <w:tmpl w:val="0A04BD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7B7A10"/>
    <w:multiLevelType w:val="hybridMultilevel"/>
    <w:tmpl w:val="FCBC7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F2BF7"/>
    <w:multiLevelType w:val="hybridMultilevel"/>
    <w:tmpl w:val="75162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FE2780"/>
    <w:multiLevelType w:val="hybridMultilevel"/>
    <w:tmpl w:val="3CA29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4127CD"/>
    <w:multiLevelType w:val="hybridMultilevel"/>
    <w:tmpl w:val="4A40E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F54F90"/>
    <w:multiLevelType w:val="hybridMultilevel"/>
    <w:tmpl w:val="3BBC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320F1"/>
    <w:multiLevelType w:val="hybridMultilevel"/>
    <w:tmpl w:val="F32E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C42A29"/>
    <w:multiLevelType w:val="hybridMultilevel"/>
    <w:tmpl w:val="1FDC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AF2629"/>
    <w:multiLevelType w:val="hybridMultilevel"/>
    <w:tmpl w:val="53AC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B85237"/>
    <w:multiLevelType w:val="hybridMultilevel"/>
    <w:tmpl w:val="7B0010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0702FA"/>
    <w:multiLevelType w:val="hybridMultilevel"/>
    <w:tmpl w:val="72D6F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A023F4"/>
    <w:multiLevelType w:val="hybridMultilevel"/>
    <w:tmpl w:val="2390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E79CE"/>
    <w:multiLevelType w:val="hybridMultilevel"/>
    <w:tmpl w:val="0026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16C85"/>
    <w:multiLevelType w:val="hybridMultilevel"/>
    <w:tmpl w:val="B89CE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26"/>
  </w:num>
  <w:num w:numId="4">
    <w:abstractNumId w:val="8"/>
  </w:num>
  <w:num w:numId="5">
    <w:abstractNumId w:val="48"/>
  </w:num>
  <w:num w:numId="6">
    <w:abstractNumId w:val="46"/>
  </w:num>
  <w:num w:numId="7">
    <w:abstractNumId w:val="24"/>
  </w:num>
  <w:num w:numId="8">
    <w:abstractNumId w:val="34"/>
  </w:num>
  <w:num w:numId="9">
    <w:abstractNumId w:val="19"/>
  </w:num>
  <w:num w:numId="10">
    <w:abstractNumId w:val="0"/>
  </w:num>
  <w:num w:numId="11">
    <w:abstractNumId w:val="7"/>
  </w:num>
  <w:num w:numId="12">
    <w:abstractNumId w:val="39"/>
  </w:num>
  <w:num w:numId="13">
    <w:abstractNumId w:val="28"/>
  </w:num>
  <w:num w:numId="14">
    <w:abstractNumId w:val="43"/>
  </w:num>
  <w:num w:numId="15">
    <w:abstractNumId w:val="49"/>
  </w:num>
  <w:num w:numId="16">
    <w:abstractNumId w:val="20"/>
  </w:num>
  <w:num w:numId="17">
    <w:abstractNumId w:val="42"/>
  </w:num>
  <w:num w:numId="18">
    <w:abstractNumId w:val="47"/>
  </w:num>
  <w:num w:numId="19">
    <w:abstractNumId w:val="14"/>
  </w:num>
  <w:num w:numId="20">
    <w:abstractNumId w:val="33"/>
  </w:num>
  <w:num w:numId="21">
    <w:abstractNumId w:val="17"/>
  </w:num>
  <w:num w:numId="22">
    <w:abstractNumId w:val="41"/>
  </w:num>
  <w:num w:numId="23">
    <w:abstractNumId w:val="5"/>
  </w:num>
  <w:num w:numId="24">
    <w:abstractNumId w:val="6"/>
  </w:num>
  <w:num w:numId="25">
    <w:abstractNumId w:val="27"/>
  </w:num>
  <w:num w:numId="26">
    <w:abstractNumId w:val="12"/>
  </w:num>
  <w:num w:numId="27">
    <w:abstractNumId w:val="30"/>
  </w:num>
  <w:num w:numId="28">
    <w:abstractNumId w:val="10"/>
  </w:num>
  <w:num w:numId="29">
    <w:abstractNumId w:val="4"/>
  </w:num>
  <w:num w:numId="30">
    <w:abstractNumId w:val="29"/>
  </w:num>
  <w:num w:numId="31">
    <w:abstractNumId w:val="11"/>
  </w:num>
  <w:num w:numId="32">
    <w:abstractNumId w:val="3"/>
  </w:num>
  <w:num w:numId="33">
    <w:abstractNumId w:val="31"/>
  </w:num>
  <w:num w:numId="34">
    <w:abstractNumId w:val="44"/>
  </w:num>
  <w:num w:numId="35">
    <w:abstractNumId w:val="13"/>
  </w:num>
  <w:num w:numId="36">
    <w:abstractNumId w:val="25"/>
  </w:num>
  <w:num w:numId="37">
    <w:abstractNumId w:val="23"/>
  </w:num>
  <w:num w:numId="38">
    <w:abstractNumId w:val="22"/>
  </w:num>
  <w:num w:numId="39">
    <w:abstractNumId w:val="38"/>
  </w:num>
  <w:num w:numId="40">
    <w:abstractNumId w:val="36"/>
  </w:num>
  <w:num w:numId="41">
    <w:abstractNumId w:val="40"/>
  </w:num>
  <w:num w:numId="42">
    <w:abstractNumId w:val="15"/>
  </w:num>
  <w:num w:numId="43">
    <w:abstractNumId w:val="16"/>
  </w:num>
  <w:num w:numId="44">
    <w:abstractNumId w:val="21"/>
  </w:num>
  <w:num w:numId="45">
    <w:abstractNumId w:val="18"/>
  </w:num>
  <w:num w:numId="46">
    <w:abstractNumId w:val="45"/>
  </w:num>
  <w:num w:numId="47">
    <w:abstractNumId w:val="1"/>
  </w:num>
  <w:num w:numId="48">
    <w:abstractNumId w:val="37"/>
  </w:num>
  <w:num w:numId="49">
    <w:abstractNumId w:val="9"/>
  </w:num>
  <w:num w:numId="50">
    <w:abstractNumId w:val="32"/>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Gandy">
    <w15:presenceInfo w15:providerId="Windows Live" w15:userId="306d9b1876518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A4"/>
    <w:rsid w:val="00012351"/>
    <w:rsid w:val="00013276"/>
    <w:rsid w:val="00014D97"/>
    <w:rsid w:val="00015876"/>
    <w:rsid w:val="0002217F"/>
    <w:rsid w:val="00054C5E"/>
    <w:rsid w:val="000745A7"/>
    <w:rsid w:val="000D2437"/>
    <w:rsid w:val="000E0304"/>
    <w:rsid w:val="000F3337"/>
    <w:rsid w:val="000F4AE7"/>
    <w:rsid w:val="00107A93"/>
    <w:rsid w:val="00127133"/>
    <w:rsid w:val="00157A93"/>
    <w:rsid w:val="00176D89"/>
    <w:rsid w:val="001A0E49"/>
    <w:rsid w:val="001B27FC"/>
    <w:rsid w:val="001B450D"/>
    <w:rsid w:val="001D7B59"/>
    <w:rsid w:val="001F0946"/>
    <w:rsid w:val="001F1627"/>
    <w:rsid w:val="001F6DF8"/>
    <w:rsid w:val="00247E29"/>
    <w:rsid w:val="00255C45"/>
    <w:rsid w:val="00257E85"/>
    <w:rsid w:val="0027293E"/>
    <w:rsid w:val="002D2584"/>
    <w:rsid w:val="002D2DED"/>
    <w:rsid w:val="002D32BE"/>
    <w:rsid w:val="002D3B6B"/>
    <w:rsid w:val="00322455"/>
    <w:rsid w:val="003309CB"/>
    <w:rsid w:val="00360D7A"/>
    <w:rsid w:val="00395FEF"/>
    <w:rsid w:val="003A636A"/>
    <w:rsid w:val="003A6CA4"/>
    <w:rsid w:val="003C03C2"/>
    <w:rsid w:val="003C4533"/>
    <w:rsid w:val="003E7927"/>
    <w:rsid w:val="00402AE4"/>
    <w:rsid w:val="004066A0"/>
    <w:rsid w:val="00420C32"/>
    <w:rsid w:val="0042573F"/>
    <w:rsid w:val="004453BA"/>
    <w:rsid w:val="00475F4E"/>
    <w:rsid w:val="004838AF"/>
    <w:rsid w:val="00493786"/>
    <w:rsid w:val="004A7AD5"/>
    <w:rsid w:val="004C6C7A"/>
    <w:rsid w:val="004D7D61"/>
    <w:rsid w:val="00524AB1"/>
    <w:rsid w:val="00532C24"/>
    <w:rsid w:val="00550A92"/>
    <w:rsid w:val="00563524"/>
    <w:rsid w:val="00571B14"/>
    <w:rsid w:val="00577D84"/>
    <w:rsid w:val="00586F46"/>
    <w:rsid w:val="0059106E"/>
    <w:rsid w:val="005923F8"/>
    <w:rsid w:val="00600398"/>
    <w:rsid w:val="00603CED"/>
    <w:rsid w:val="006143C0"/>
    <w:rsid w:val="00625076"/>
    <w:rsid w:val="006317C9"/>
    <w:rsid w:val="00652305"/>
    <w:rsid w:val="00654FA5"/>
    <w:rsid w:val="00666896"/>
    <w:rsid w:val="00687E8B"/>
    <w:rsid w:val="006A354D"/>
    <w:rsid w:val="006B149C"/>
    <w:rsid w:val="006C3348"/>
    <w:rsid w:val="006C3B60"/>
    <w:rsid w:val="006C4D3F"/>
    <w:rsid w:val="006E2F07"/>
    <w:rsid w:val="00725C91"/>
    <w:rsid w:val="007473C2"/>
    <w:rsid w:val="0076698B"/>
    <w:rsid w:val="00783513"/>
    <w:rsid w:val="00790514"/>
    <w:rsid w:val="00794F72"/>
    <w:rsid w:val="007A010E"/>
    <w:rsid w:val="007F5753"/>
    <w:rsid w:val="00812783"/>
    <w:rsid w:val="008174DA"/>
    <w:rsid w:val="00832EBB"/>
    <w:rsid w:val="00850D89"/>
    <w:rsid w:val="0086029A"/>
    <w:rsid w:val="008640C7"/>
    <w:rsid w:val="00873596"/>
    <w:rsid w:val="00887639"/>
    <w:rsid w:val="00893205"/>
    <w:rsid w:val="008A1B13"/>
    <w:rsid w:val="00916EC2"/>
    <w:rsid w:val="00943294"/>
    <w:rsid w:val="0094436F"/>
    <w:rsid w:val="009550CA"/>
    <w:rsid w:val="009746FF"/>
    <w:rsid w:val="009903B3"/>
    <w:rsid w:val="00990EBB"/>
    <w:rsid w:val="009A06A5"/>
    <w:rsid w:val="009A68BF"/>
    <w:rsid w:val="009C4C2E"/>
    <w:rsid w:val="009D5ED1"/>
    <w:rsid w:val="00A01853"/>
    <w:rsid w:val="00A23830"/>
    <w:rsid w:val="00A45401"/>
    <w:rsid w:val="00A53695"/>
    <w:rsid w:val="00A6153D"/>
    <w:rsid w:val="00A61563"/>
    <w:rsid w:val="00A709B3"/>
    <w:rsid w:val="00A71544"/>
    <w:rsid w:val="00A750F7"/>
    <w:rsid w:val="00A75146"/>
    <w:rsid w:val="00A76EE5"/>
    <w:rsid w:val="00A77DC5"/>
    <w:rsid w:val="00AB3399"/>
    <w:rsid w:val="00AC18FB"/>
    <w:rsid w:val="00AC6F02"/>
    <w:rsid w:val="00AF1C39"/>
    <w:rsid w:val="00B04913"/>
    <w:rsid w:val="00B17166"/>
    <w:rsid w:val="00B32E3F"/>
    <w:rsid w:val="00B40B82"/>
    <w:rsid w:val="00B44606"/>
    <w:rsid w:val="00B525EB"/>
    <w:rsid w:val="00B63D27"/>
    <w:rsid w:val="00B729C5"/>
    <w:rsid w:val="00B73D91"/>
    <w:rsid w:val="00BA0080"/>
    <w:rsid w:val="00BA4608"/>
    <w:rsid w:val="00BC1C71"/>
    <w:rsid w:val="00BC61AF"/>
    <w:rsid w:val="00BE269D"/>
    <w:rsid w:val="00BE6966"/>
    <w:rsid w:val="00BE699F"/>
    <w:rsid w:val="00C042F4"/>
    <w:rsid w:val="00C13C69"/>
    <w:rsid w:val="00C263CD"/>
    <w:rsid w:val="00C31A85"/>
    <w:rsid w:val="00C55025"/>
    <w:rsid w:val="00C5788B"/>
    <w:rsid w:val="00C62B58"/>
    <w:rsid w:val="00C73B2F"/>
    <w:rsid w:val="00C81496"/>
    <w:rsid w:val="00C83B05"/>
    <w:rsid w:val="00CB67E3"/>
    <w:rsid w:val="00CD752C"/>
    <w:rsid w:val="00CE79CF"/>
    <w:rsid w:val="00CF60FA"/>
    <w:rsid w:val="00D05106"/>
    <w:rsid w:val="00D12BB6"/>
    <w:rsid w:val="00D35FE6"/>
    <w:rsid w:val="00D4634D"/>
    <w:rsid w:val="00D92E08"/>
    <w:rsid w:val="00DB5D05"/>
    <w:rsid w:val="00DC2B88"/>
    <w:rsid w:val="00DC5364"/>
    <w:rsid w:val="00DF73EC"/>
    <w:rsid w:val="00E05854"/>
    <w:rsid w:val="00E14AE3"/>
    <w:rsid w:val="00E43149"/>
    <w:rsid w:val="00E4638E"/>
    <w:rsid w:val="00E60E89"/>
    <w:rsid w:val="00E627C6"/>
    <w:rsid w:val="00E762EC"/>
    <w:rsid w:val="00E76AEB"/>
    <w:rsid w:val="00E90F44"/>
    <w:rsid w:val="00EB0117"/>
    <w:rsid w:val="00EC37D6"/>
    <w:rsid w:val="00EC3C24"/>
    <w:rsid w:val="00ED1E4B"/>
    <w:rsid w:val="00EE307C"/>
    <w:rsid w:val="00EE5756"/>
    <w:rsid w:val="00EE72DB"/>
    <w:rsid w:val="00EE7E8C"/>
    <w:rsid w:val="00EF135F"/>
    <w:rsid w:val="00F16C28"/>
    <w:rsid w:val="00F51AE2"/>
    <w:rsid w:val="00F62058"/>
    <w:rsid w:val="00F829E9"/>
    <w:rsid w:val="00F84BCD"/>
    <w:rsid w:val="00FB1F9A"/>
    <w:rsid w:val="00FE4200"/>
    <w:rsid w:val="00FE6AEE"/>
    <w:rsid w:val="00FF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084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CA4"/>
    <w:pPr>
      <w:ind w:left="720"/>
      <w:contextualSpacing/>
    </w:pPr>
  </w:style>
  <w:style w:type="character" w:styleId="Hyperlink">
    <w:name w:val="Hyperlink"/>
    <w:basedOn w:val="DefaultParagraphFont"/>
    <w:uiPriority w:val="99"/>
    <w:unhideWhenUsed/>
    <w:rsid w:val="003A6CA4"/>
    <w:rPr>
      <w:color w:val="0563C1" w:themeColor="hyperlink"/>
      <w:u w:val="single"/>
    </w:rPr>
  </w:style>
  <w:style w:type="paragraph" w:styleId="FootnoteText">
    <w:name w:val="footnote text"/>
    <w:basedOn w:val="Normal"/>
    <w:link w:val="FootnoteTextChar"/>
    <w:uiPriority w:val="99"/>
    <w:unhideWhenUsed/>
    <w:rsid w:val="003A6CA4"/>
  </w:style>
  <w:style w:type="character" w:customStyle="1" w:styleId="FootnoteTextChar">
    <w:name w:val="Footnote Text Char"/>
    <w:basedOn w:val="DefaultParagraphFont"/>
    <w:link w:val="FootnoteText"/>
    <w:uiPriority w:val="99"/>
    <w:rsid w:val="003A6CA4"/>
  </w:style>
  <w:style w:type="character" w:styleId="FootnoteReference">
    <w:name w:val="footnote reference"/>
    <w:basedOn w:val="DefaultParagraphFont"/>
    <w:uiPriority w:val="99"/>
    <w:unhideWhenUsed/>
    <w:rsid w:val="003A6CA4"/>
    <w:rPr>
      <w:vertAlign w:val="superscript"/>
    </w:rPr>
  </w:style>
  <w:style w:type="table" w:styleId="GridTable4-Accent5">
    <w:name w:val="Grid Table 4 Accent 5"/>
    <w:basedOn w:val="TableNormal"/>
    <w:uiPriority w:val="49"/>
    <w:rsid w:val="003A6CA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99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CED"/>
    <w:pPr>
      <w:tabs>
        <w:tab w:val="center" w:pos="4680"/>
        <w:tab w:val="right" w:pos="9360"/>
      </w:tabs>
    </w:pPr>
  </w:style>
  <w:style w:type="character" w:customStyle="1" w:styleId="HeaderChar">
    <w:name w:val="Header Char"/>
    <w:basedOn w:val="DefaultParagraphFont"/>
    <w:link w:val="Header"/>
    <w:uiPriority w:val="99"/>
    <w:rsid w:val="00603CED"/>
  </w:style>
  <w:style w:type="paragraph" w:styleId="Footer">
    <w:name w:val="footer"/>
    <w:basedOn w:val="Normal"/>
    <w:link w:val="FooterChar"/>
    <w:uiPriority w:val="99"/>
    <w:unhideWhenUsed/>
    <w:rsid w:val="00603CED"/>
    <w:pPr>
      <w:tabs>
        <w:tab w:val="center" w:pos="4680"/>
        <w:tab w:val="right" w:pos="9360"/>
      </w:tabs>
    </w:pPr>
  </w:style>
  <w:style w:type="character" w:customStyle="1" w:styleId="FooterChar">
    <w:name w:val="Footer Char"/>
    <w:basedOn w:val="DefaultParagraphFont"/>
    <w:link w:val="Footer"/>
    <w:uiPriority w:val="99"/>
    <w:rsid w:val="00603CED"/>
  </w:style>
  <w:style w:type="character" w:styleId="FollowedHyperlink">
    <w:name w:val="FollowedHyperlink"/>
    <w:basedOn w:val="DefaultParagraphFont"/>
    <w:uiPriority w:val="99"/>
    <w:semiHidden/>
    <w:unhideWhenUsed/>
    <w:rsid w:val="00F84BCD"/>
    <w:rPr>
      <w:color w:val="954F72" w:themeColor="followedHyperlink"/>
      <w:u w:val="single"/>
    </w:rPr>
  </w:style>
  <w:style w:type="character" w:styleId="CommentReference">
    <w:name w:val="annotation reference"/>
    <w:basedOn w:val="DefaultParagraphFont"/>
    <w:uiPriority w:val="99"/>
    <w:semiHidden/>
    <w:unhideWhenUsed/>
    <w:rsid w:val="00C5788B"/>
    <w:rPr>
      <w:sz w:val="18"/>
      <w:szCs w:val="18"/>
    </w:rPr>
  </w:style>
  <w:style w:type="paragraph" w:styleId="CommentText">
    <w:name w:val="annotation text"/>
    <w:basedOn w:val="Normal"/>
    <w:link w:val="CommentTextChar"/>
    <w:uiPriority w:val="99"/>
    <w:semiHidden/>
    <w:unhideWhenUsed/>
    <w:rsid w:val="00C5788B"/>
  </w:style>
  <w:style w:type="character" w:customStyle="1" w:styleId="CommentTextChar">
    <w:name w:val="Comment Text Char"/>
    <w:basedOn w:val="DefaultParagraphFont"/>
    <w:link w:val="CommentText"/>
    <w:uiPriority w:val="99"/>
    <w:semiHidden/>
    <w:rsid w:val="00C5788B"/>
  </w:style>
  <w:style w:type="paragraph" w:styleId="CommentSubject">
    <w:name w:val="annotation subject"/>
    <w:basedOn w:val="CommentText"/>
    <w:next w:val="CommentText"/>
    <w:link w:val="CommentSubjectChar"/>
    <w:uiPriority w:val="99"/>
    <w:semiHidden/>
    <w:unhideWhenUsed/>
    <w:rsid w:val="00C5788B"/>
    <w:rPr>
      <w:b/>
      <w:bCs/>
      <w:sz w:val="20"/>
      <w:szCs w:val="20"/>
    </w:rPr>
  </w:style>
  <w:style w:type="character" w:customStyle="1" w:styleId="CommentSubjectChar">
    <w:name w:val="Comment Subject Char"/>
    <w:basedOn w:val="CommentTextChar"/>
    <w:link w:val="CommentSubject"/>
    <w:uiPriority w:val="99"/>
    <w:semiHidden/>
    <w:rsid w:val="00C5788B"/>
    <w:rPr>
      <w:b/>
      <w:bCs/>
      <w:sz w:val="20"/>
      <w:szCs w:val="20"/>
    </w:rPr>
  </w:style>
  <w:style w:type="paragraph" w:styleId="BalloonText">
    <w:name w:val="Balloon Text"/>
    <w:basedOn w:val="Normal"/>
    <w:link w:val="BalloonTextChar"/>
    <w:uiPriority w:val="99"/>
    <w:semiHidden/>
    <w:unhideWhenUsed/>
    <w:rsid w:val="00C578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78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31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pitol.state.tx.us/BillLookup/History.aspx?LegSess=85R&amp;Bill=SB436" TargetMode="External"/><Relationship Id="rId18" Type="http://schemas.openxmlformats.org/officeDocument/2006/relationships/hyperlink" Target="http://www.capitol.state.tx.us/BillLookup/History.aspx?LegSess=85R&amp;Bill=SB748" TargetMode="External"/><Relationship Id="rId26" Type="http://schemas.openxmlformats.org/officeDocument/2006/relationships/hyperlink" Target="http://www.capitol.state.tx.us/BillLookup/History.aspx?LegSess=85R&amp;Bill=SB463" TargetMode="External"/><Relationship Id="rId39" Type="http://schemas.openxmlformats.org/officeDocument/2006/relationships/hyperlink" Target="http://framework.esc18.net/Documents/ARD_Guide_SPAN.pdf" TargetMode="External"/><Relationship Id="rId21" Type="http://schemas.openxmlformats.org/officeDocument/2006/relationships/hyperlink" Target="http://www.capitol.state.tx.us/BillLookup/History.aspx?LegSess=85R&amp;Bill=SB1553" TargetMode="External"/><Relationship Id="rId34" Type="http://schemas.openxmlformats.org/officeDocument/2006/relationships/hyperlink" Target="http://tea.texas.gov/Academics/Special_Student_Populations/Special_Education/Parent_and_Family_Resources/Guidance_on_Procedural_Safeguards_Production_and_Required_Dissemination/" TargetMode="External"/><Relationship Id="rId42" Type="http://schemas.openxmlformats.org/officeDocument/2006/relationships/hyperlink" Target="https://www.disabilityrightstx.org/uploads/IDEA_Manual_Fall_2016_with_SEARCH.pdf" TargetMode="External"/><Relationship Id="rId47" Type="http://schemas.openxmlformats.org/officeDocument/2006/relationships/hyperlink" Target="https://www.disabilityrightstx.org/resources/supported-decision-making" TargetMode="External"/><Relationship Id="rId50" Type="http://schemas.openxmlformats.org/officeDocument/2006/relationships/hyperlink" Target="http://hogg.utexas.edu/mh-guide" TargetMode="External"/><Relationship Id="rId55" Type="http://schemas.openxmlformats.org/officeDocument/2006/relationships/hyperlink" Target="http://tea.texas.gov/student.assessment/accommodations/" TargetMode="External"/><Relationship Id="rId63" Type="http://schemas.openxmlformats.org/officeDocument/2006/relationships/theme" Target="theme/theme1.xml"/><Relationship Id="rId7" Type="http://schemas.openxmlformats.org/officeDocument/2006/relationships/hyperlink" Target="http://www.houstonchronicle.com/denied/" TargetMode="Externa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www.capitol.state.tx.us/BillLookup/History.aspx?LegSess=85R&amp;Bill=SB1398" TargetMode="External"/><Relationship Id="rId29" Type="http://schemas.openxmlformats.org/officeDocument/2006/relationships/hyperlink" Target="http://www.capitol.state.tx.us/BillLookup/History.aspx?LegSess=85R&amp;Bill=HB2130" TargetMode="External"/><Relationship Id="rId41" Type="http://schemas.openxmlformats.org/officeDocument/2006/relationships/hyperlink" Target="http://www.spedtex.org/" TargetMode="External"/><Relationship Id="rId54" Type="http://schemas.openxmlformats.org/officeDocument/2006/relationships/hyperlink" Target="http://hogg.utexas.edu/public-policy/legislative-session-summary" TargetMode="External"/><Relationship Id="rId62"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capitol.state.tx.us/BillLookup/History.aspx?LegSess=85R&amp;Bill=SB196" TargetMode="External"/><Relationship Id="rId32" Type="http://schemas.openxmlformats.org/officeDocument/2006/relationships/hyperlink" Target="http://www.capitol.state.tx.us/BillLookup/History.aspx?LegSess=85R&amp;Bill=HB1886" TargetMode="External"/><Relationship Id="rId37" Type="http://schemas.openxmlformats.org/officeDocument/2006/relationships/hyperlink" Target="http://tea.texas.gov/index2.aspx?id=2147496922" TargetMode="External"/><Relationship Id="rId40" Type="http://schemas.openxmlformats.org/officeDocument/2006/relationships/hyperlink" Target="http://framework.esc18.net/Documents/Side_by_Side.pdf" TargetMode="External"/><Relationship Id="rId45" Type="http://schemas.openxmlformats.org/officeDocument/2006/relationships/hyperlink" Target="https://www.disabilityrightstx.org/uploads/rti_infographic_in_word.pdf" TargetMode="External"/><Relationship Id="rId53" Type="http://schemas.openxmlformats.org/officeDocument/2006/relationships/hyperlink" Target="http://hogg.utexas.edu/mh-guide/public-behavioral-health-services-in-texas/texas-health-and-human-services-commission" TargetMode="External"/><Relationship Id="rId58" Type="http://schemas.openxmlformats.org/officeDocument/2006/relationships/hyperlink" Target="mailto:saleman@drtx.org" TargetMode="External"/><Relationship Id="rId5" Type="http://schemas.openxmlformats.org/officeDocument/2006/relationships/footnotes" Target="footnotes.xml"/><Relationship Id="rId15" Type="http://schemas.openxmlformats.org/officeDocument/2006/relationships/hyperlink" Target="https://www.disabilityrightstx.org/uploads/rti_infographic_in_word.pdf" TargetMode="External"/><Relationship Id="rId23" Type="http://schemas.openxmlformats.org/officeDocument/2006/relationships/hyperlink" Target="http://www.capitol.state.tx.us/BillLookup/History.aspx?LegSess=85R&amp;Bill=SB179" TargetMode="External"/><Relationship Id="rId28" Type="http://schemas.openxmlformats.org/officeDocument/2006/relationships/hyperlink" Target="http://www.capitol.state.tx.us/BillLookup/History.aspx?LegSess=85R&amp;Bill=HB657" TargetMode="External"/><Relationship Id="rId36" Type="http://schemas.openxmlformats.org/officeDocument/2006/relationships/hyperlink" Target="http://framework.esc18.net/Documents/Pro_Safeguards_SPAN.pdf" TargetMode="External"/><Relationship Id="rId49" Type="http://schemas.openxmlformats.org/officeDocument/2006/relationships/hyperlink" Target="http://txchildren.org/posts/2017/6/23/recap-report-on-key-kids-issues-of-the-2017-tx-lege-session" TargetMode="External"/><Relationship Id="rId57" Type="http://schemas.openxmlformats.org/officeDocument/2006/relationships/hyperlink" Target="http://www.lbb.state.tx.us/Documents/Appropriations_Bills/85/Conference_Bills/SB1_Conference_Bill.pdf" TargetMode="External"/><Relationship Id="rId61" Type="http://schemas.openxmlformats.org/officeDocument/2006/relationships/fontTable" Target="fontTable.xml"/><Relationship Id="rId10" Type="http://schemas.openxmlformats.org/officeDocument/2006/relationships/hyperlink" Target="mailto:rgandy@drtx.org" TargetMode="External"/><Relationship Id="rId19" Type="http://schemas.openxmlformats.org/officeDocument/2006/relationships/hyperlink" Target="http://tea.texas.gov/Academics/Special_Student_Populations/Special_Education/Parent_and_Family_Resources/Texas_Transition_and_Employment_Guide/" TargetMode="External"/><Relationship Id="rId31" Type="http://schemas.openxmlformats.org/officeDocument/2006/relationships/hyperlink" Target="http://www.capitol.state.tx.us/BillLookup/History.aspx?LegSess=85R&amp;Bill=HB1569" TargetMode="External"/><Relationship Id="rId44" Type="http://schemas.openxmlformats.org/officeDocument/2006/relationships/hyperlink" Target="http://www.houstonchronicle.com/denied/" TargetMode="External"/><Relationship Id="rId52" Type="http://schemas.openxmlformats.org/officeDocument/2006/relationships/hyperlink" Target="http://hogg.utexas.edu/mh-guide/public-behavioral-health-services-in-texas/texas-department-of-state-health-services" TargetMode="External"/><Relationship Id="rId60" Type="http://schemas.openxmlformats.org/officeDocument/2006/relationships/hyperlink" Target="https://www.disabilityrightstx.org/how-we-do-it/getting-help" TargetMode="External"/><Relationship Id="rId4" Type="http://schemas.openxmlformats.org/officeDocument/2006/relationships/webSettings" Target="webSettings.xml"/><Relationship Id="rId9" Type="http://schemas.openxmlformats.org/officeDocument/2006/relationships/hyperlink" Target="mailto:saleman@drtx.org" TargetMode="External"/><Relationship Id="rId14" Type="http://schemas.openxmlformats.org/officeDocument/2006/relationships/hyperlink" Target="https://gov.texas.gov/organization/appointments/positions" TargetMode="External"/><Relationship Id="rId22" Type="http://schemas.openxmlformats.org/officeDocument/2006/relationships/hyperlink" Target="http://www.capitol.state.tx.us/BillLookup/History.aspx?LegSess=85R&amp;Bill=SB2141" TargetMode="External"/><Relationship Id="rId27" Type="http://schemas.openxmlformats.org/officeDocument/2006/relationships/hyperlink" Target="http://www.capitol.state.tx.us/BillLookup/History.aspx?LegSess=85R&amp;Bill=HB61" TargetMode="External"/><Relationship Id="rId30" Type="http://schemas.openxmlformats.org/officeDocument/2006/relationships/hyperlink" Target="http://www.capitol.state.tx.us/BillLookup/History.aspx?LegSess=85R&amp;Bill=HB1556" TargetMode="External"/><Relationship Id="rId35" Type="http://schemas.openxmlformats.org/officeDocument/2006/relationships/hyperlink" Target="http://framework.esc18.net/Documents/Pro_Safeguards_ENG.pdf" TargetMode="External"/><Relationship Id="rId43" Type="http://schemas.openxmlformats.org/officeDocument/2006/relationships/hyperlink" Target="https://www.disabilityrightstx.org/files/cm-1/IDEA_Manual_2016_ESPANOL.pdf" TargetMode="External"/><Relationship Id="rId48" Type="http://schemas.openxmlformats.org/officeDocument/2006/relationships/hyperlink" Target="https://www.disabilityrightstx.org/files/TAY_Guide_Updated_Oct_2016_smaller_file.pdf" TargetMode="External"/><Relationship Id="rId56" Type="http://schemas.openxmlformats.org/officeDocument/2006/relationships/hyperlink" Target="http://txchildren.org/posts/2017/6/23/recap-report-on-key-kids-issues-of-the-2017-tx-lege-session" TargetMode="External"/><Relationship Id="rId8" Type="http://schemas.openxmlformats.org/officeDocument/2006/relationships/hyperlink" Target="http://www.capitol.state.tx.us/" TargetMode="External"/><Relationship Id="rId51" Type="http://schemas.openxmlformats.org/officeDocument/2006/relationships/hyperlink" Target="http://hogg.utexas.edu/mh-guide/public-behavioral-health-services-in-texas/texas-education-agency-and-local-school-districts" TargetMode="External"/><Relationship Id="rId3"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http://www.capitol.state.tx.us/BillLookup/History.aspx?LegSess=85R&amp;Bill=SB490" TargetMode="External"/><Relationship Id="rId33" Type="http://schemas.openxmlformats.org/officeDocument/2006/relationships/hyperlink" Target="http://tea.texas.gov/Academics/Special_Student_Populations/Special_Education/Parent_and_Family_Resources/Guidance_on_Procedural_Safeguards_Production_and_Required_Dissemination/" TargetMode="External"/><Relationship Id="rId38" Type="http://schemas.openxmlformats.org/officeDocument/2006/relationships/hyperlink" Target="http://framework.esc18.net/Documents/ARD_Guide_ENG.pdf" TargetMode="External"/><Relationship Id="rId46" Type="http://schemas.openxmlformats.org/officeDocument/2006/relationships/hyperlink" Target="http://tea.texas.gov/Academics/Special_Student_Populations/Special_Education/Parent_and_Family_Resources/Texas_Transition_and_Employment_Guide/" TargetMode="External"/><Relationship Id="rId59" Type="http://schemas.openxmlformats.org/officeDocument/2006/relationships/hyperlink" Target="mailto:rgandy@drt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8138</Words>
  <Characters>46389</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Gandy</dc:creator>
  <cp:keywords/>
  <dc:description/>
  <cp:lastModifiedBy>Edie Surtees</cp:lastModifiedBy>
  <cp:revision>2</cp:revision>
  <cp:lastPrinted>2017-08-24T18:06:00Z</cp:lastPrinted>
  <dcterms:created xsi:type="dcterms:W3CDTF">2017-08-25T22:14:00Z</dcterms:created>
  <dcterms:modified xsi:type="dcterms:W3CDTF">2017-08-25T22:14:00Z</dcterms:modified>
</cp:coreProperties>
</file>