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36AF0" w:rsidRPr="00822DC3" w:rsidRDefault="00025897" w:rsidP="007F5D4C">
      <w:pPr>
        <w:rPr>
          <w:b/>
        </w:rPr>
      </w:pPr>
      <w:r>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margin">
                  <wp:posOffset>7620</wp:posOffset>
                </wp:positionV>
                <wp:extent cx="1573530" cy="960120"/>
                <wp:effectExtent l="0" t="0" r="762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D6624" w:rsidRDefault="001D6624" w:rsidP="00972ECA">
                            <w:pPr>
                              <w:tabs>
                                <w:tab w:val="left" w:pos="-720"/>
                              </w:tabs>
                              <w:suppressAutoHyphens/>
                              <w:spacing w:line="240" w:lineRule="atLeast"/>
                              <w:jc w:val="right"/>
                            </w:pP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2222 West Braker Lane</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Austin, Texas 78758</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main office</w:t>
                            </w:r>
                            <w:r w:rsidRPr="007A415F">
                              <w:rPr>
                                <w:rFonts w:ascii="Segoe UI" w:hAnsi="Segoe UI" w:cs="Segoe UI"/>
                                <w:b/>
                                <w:color w:val="07835A"/>
                                <w:sz w:val="18"/>
                                <w:szCs w:val="18"/>
                              </w:rPr>
                              <w:t xml:space="preserve"> 512.454.4816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toll-free</w:t>
                            </w:r>
                            <w:r w:rsidRPr="007A415F">
                              <w:rPr>
                                <w:rFonts w:ascii="Segoe UI" w:hAnsi="Segoe UI" w:cs="Segoe UI"/>
                                <w:b/>
                                <w:color w:val="07835A"/>
                                <w:sz w:val="18"/>
                                <w:szCs w:val="18"/>
                              </w:rPr>
                              <w:t xml:space="preserve"> 800.315.3876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fax</w:t>
                            </w:r>
                            <w:r w:rsidRPr="007A415F">
                              <w:rPr>
                                <w:rFonts w:ascii="Segoe UI" w:hAnsi="Segoe UI" w:cs="Segoe UI"/>
                                <w:b/>
                                <w:color w:val="07835A"/>
                                <w:sz w:val="18"/>
                                <w:szCs w:val="18"/>
                              </w:rPr>
                              <w:t xml:space="preserve"> 512.323.0902</w:t>
                            </w:r>
                          </w:p>
                          <w:p w:rsidR="004B1FC3" w:rsidRPr="000248BC" w:rsidRDefault="004B1FC3" w:rsidP="000802E8">
                            <w:pPr>
                              <w:pStyle w:val="Header"/>
                              <w:jc w:val="right"/>
                              <w:rPr>
                                <w:rFonts w:ascii="Segoe UI" w:hAnsi="Segoe UI" w:cs="Segoe UI"/>
                                <w:color w:val="07835A"/>
                                <w:sz w:val="18"/>
                                <w:szCs w:val="18"/>
                              </w:rPr>
                            </w:pPr>
                          </w:p>
                          <w:p w:rsidR="001D6624" w:rsidRPr="000802E8" w:rsidRDefault="001D6624" w:rsidP="00972ECA">
                            <w:pPr>
                              <w:tabs>
                                <w:tab w:val="left" w:pos="-720"/>
                              </w:tabs>
                              <w:suppressAutoHyphens/>
                              <w:spacing w:line="240" w:lineRule="atLeast"/>
                              <w:jc w:val="right"/>
                              <w:rPr>
                                <w:rFonts w:ascii="Segoe UI" w:hAnsi="Segoe UI" w:cs="Segoe UI"/>
                              </w:rPr>
                            </w:pPr>
                          </w:p>
                          <w:p w:rsidR="001D6624" w:rsidRDefault="001D6624" w:rsidP="00972ECA">
                            <w:pPr>
                              <w:tabs>
                                <w:tab w:val="left" w:pos="-720"/>
                              </w:tabs>
                              <w:suppressAutoHyphens/>
                              <w:spacing w:line="240" w:lineRule="atLeast"/>
                              <w:jc w:val="right"/>
                            </w:pPr>
                          </w:p>
                          <w:p w:rsidR="001D6624" w:rsidRDefault="001D6624">
                            <w:pPr>
                              <w:tabs>
                                <w:tab w:val="left" w:pos="-720"/>
                              </w:tabs>
                              <w:suppressAutoHyphens/>
                              <w:spacing w:after="60" w:line="240" w:lineRule="atLeast"/>
                              <w:jc w:val="right"/>
                              <w:rPr>
                                <w:rFonts w:ascii="Courier New" w:hAnsi="Courier New" w:cs="Courier New"/>
                              </w:rPr>
                            </w:pPr>
                          </w:p>
                          <w:p w:rsidR="001D6624" w:rsidRDefault="001D6624">
                            <w:pPr>
                              <w:suppressAutoHyphens/>
                              <w:spacing w:after="120" w:line="240" w:lineRule="atLeast"/>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7pt;margin-top:.6pt;width:123.9pt;height:7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" filled="f" stroked="f" strokeweight="0">
                <v:textbox inset="0,0,0,0">
                  <w:txbxContent>
                    <w:p w:rsidR="001D6624" w:rsidRDefault="001D6624" w:rsidP="00972ECA">
                      <w:pPr>
                        <w:tabs>
                          <w:tab w:val="left" w:pos="-720"/>
                        </w:tabs>
                        <w:suppressAutoHyphens/>
                        <w:spacing w:line="240" w:lineRule="atLeast"/>
                        <w:jc w:val="right"/>
                      </w:pP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 xml:space="preserve">2222 West </w:t>
                      </w:r>
                      <w:proofErr w:type="spellStart"/>
                      <w:r w:rsidRPr="007A415F">
                        <w:rPr>
                          <w:rFonts w:ascii="Segoe UI" w:hAnsi="Segoe UI" w:cs="Segoe UI"/>
                          <w:b/>
                          <w:color w:val="07835A"/>
                          <w:sz w:val="18"/>
                          <w:szCs w:val="18"/>
                        </w:rPr>
                        <w:t>Braker</w:t>
                      </w:r>
                      <w:proofErr w:type="spellEnd"/>
                      <w:r w:rsidRPr="007A415F">
                        <w:rPr>
                          <w:rFonts w:ascii="Segoe UI" w:hAnsi="Segoe UI" w:cs="Segoe UI"/>
                          <w:b/>
                          <w:color w:val="07835A"/>
                          <w:sz w:val="18"/>
                          <w:szCs w:val="18"/>
                        </w:rPr>
                        <w:t xml:space="preserve"> Lane</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Austin, Texas 78758</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main office</w:t>
                      </w:r>
                      <w:r w:rsidRPr="007A415F">
                        <w:rPr>
                          <w:rFonts w:ascii="Segoe UI" w:hAnsi="Segoe UI" w:cs="Segoe UI"/>
                          <w:b/>
                          <w:color w:val="07835A"/>
                          <w:sz w:val="18"/>
                          <w:szCs w:val="18"/>
                        </w:rPr>
                        <w:t xml:space="preserve"> 512.454.4816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toll-free</w:t>
                      </w:r>
                      <w:r w:rsidRPr="007A415F">
                        <w:rPr>
                          <w:rFonts w:ascii="Segoe UI" w:hAnsi="Segoe UI" w:cs="Segoe UI"/>
                          <w:b/>
                          <w:color w:val="07835A"/>
                          <w:sz w:val="18"/>
                          <w:szCs w:val="18"/>
                        </w:rPr>
                        <w:t xml:space="preserve"> 800.315.3876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fax</w:t>
                      </w:r>
                      <w:r w:rsidRPr="007A415F">
                        <w:rPr>
                          <w:rFonts w:ascii="Segoe UI" w:hAnsi="Segoe UI" w:cs="Segoe UI"/>
                          <w:b/>
                          <w:color w:val="07835A"/>
                          <w:sz w:val="18"/>
                          <w:szCs w:val="18"/>
                        </w:rPr>
                        <w:t xml:space="preserve"> 512.323.0902</w:t>
                      </w:r>
                    </w:p>
                    <w:p w:rsidR="004B1FC3" w:rsidRPr="000248BC" w:rsidRDefault="004B1FC3" w:rsidP="000802E8">
                      <w:pPr>
                        <w:pStyle w:val="Header"/>
                        <w:jc w:val="right"/>
                        <w:rPr>
                          <w:rFonts w:ascii="Segoe UI" w:hAnsi="Segoe UI" w:cs="Segoe UI"/>
                          <w:color w:val="07835A"/>
                          <w:sz w:val="18"/>
                          <w:szCs w:val="18"/>
                        </w:rPr>
                      </w:pPr>
                    </w:p>
                    <w:p w:rsidR="001D6624" w:rsidRPr="000802E8" w:rsidRDefault="001D6624" w:rsidP="00972ECA">
                      <w:pPr>
                        <w:tabs>
                          <w:tab w:val="left" w:pos="-720"/>
                        </w:tabs>
                        <w:suppressAutoHyphens/>
                        <w:spacing w:line="240" w:lineRule="atLeast"/>
                        <w:jc w:val="right"/>
                        <w:rPr>
                          <w:rFonts w:ascii="Segoe UI" w:hAnsi="Segoe UI" w:cs="Segoe UI"/>
                        </w:rPr>
                      </w:pPr>
                    </w:p>
                    <w:p w:rsidR="001D6624" w:rsidRDefault="001D6624" w:rsidP="00972ECA">
                      <w:pPr>
                        <w:tabs>
                          <w:tab w:val="left" w:pos="-720"/>
                        </w:tabs>
                        <w:suppressAutoHyphens/>
                        <w:spacing w:line="240" w:lineRule="atLeast"/>
                        <w:jc w:val="right"/>
                      </w:pPr>
                    </w:p>
                    <w:p w:rsidR="001D6624" w:rsidRDefault="001D6624">
                      <w:pPr>
                        <w:tabs>
                          <w:tab w:val="left" w:pos="-720"/>
                        </w:tabs>
                        <w:suppressAutoHyphens/>
                        <w:spacing w:after="60" w:line="240" w:lineRule="atLeast"/>
                        <w:jc w:val="right"/>
                        <w:rPr>
                          <w:rFonts w:ascii="Courier New" w:hAnsi="Courier New" w:cs="Courier New"/>
                        </w:rPr>
                      </w:pPr>
                    </w:p>
                    <w:p w:rsidR="001D6624" w:rsidRDefault="001D6624">
                      <w:pPr>
                        <w:suppressAutoHyphens/>
                        <w:spacing w:after="120" w:line="240" w:lineRule="atLeast"/>
                        <w:rPr>
                          <w:sz w:val="21"/>
                          <w:szCs w:val="21"/>
                        </w:rPr>
                      </w:pPr>
                    </w:p>
                  </w:txbxContent>
                </v:textbox>
                <w10:wrap anchorx="margin" anchory="margin"/>
              </v:rect>
            </w:pict>
          </mc:Fallback>
        </mc:AlternateContent>
      </w:r>
      <w:r w:rsidR="000802E8">
        <w:rPr>
          <w:noProof/>
        </w:rPr>
        <w:drawing>
          <wp:anchor distT="0" distB="0" distL="114300" distR="114300" simplePos="0" relativeHeight="251657216" behindDoc="1" locked="0" layoutInCell="1" allowOverlap="1">
            <wp:simplePos x="0" y="0"/>
            <wp:positionH relativeFrom="column">
              <wp:posOffset>-163830</wp:posOffset>
            </wp:positionH>
            <wp:positionV relativeFrom="paragraph">
              <wp:posOffset>48895</wp:posOffset>
            </wp:positionV>
            <wp:extent cx="2644775" cy="571500"/>
            <wp:effectExtent l="19050" t="0" r="3175" b="0"/>
            <wp:wrapTight wrapText="bothSides">
              <wp:wrapPolygon edited="0">
                <wp:start x="-156" y="0"/>
                <wp:lineTo x="-156" y="20880"/>
                <wp:lineTo x="21626" y="20880"/>
                <wp:lineTo x="21626" y="0"/>
                <wp:lineTo x="-156" y="0"/>
              </wp:wrapPolygon>
            </wp:wrapTight>
            <wp:docPr id="12" name="Picture 1" descr="DRT_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T_logo-color.jpg"/>
                    <pic:cNvPicPr/>
                  </pic:nvPicPr>
                  <pic:blipFill>
                    <a:blip r:embed="rId11" cstate="print"/>
                    <a:stretch>
                      <a:fillRect/>
                    </a:stretch>
                  </pic:blipFill>
                  <pic:spPr>
                    <a:xfrm>
                      <a:off x="0" y="0"/>
                      <a:ext cx="2644775" cy="571500"/>
                    </a:xfrm>
                    <a:prstGeom prst="rect">
                      <a:avLst/>
                    </a:prstGeom>
                  </pic:spPr>
                </pic:pic>
              </a:graphicData>
            </a:graphic>
          </wp:anchor>
        </w:drawing>
      </w:r>
    </w:p>
    <w:p w:rsidR="000802E8" w:rsidRDefault="00F976CD" w:rsidP="000802E8">
      <w:pPr>
        <w:rPr>
          <w:b/>
          <w:sz w:val="16"/>
          <w:szCs w:val="16"/>
        </w:rPr>
      </w:pPr>
      <w:r>
        <w:tab/>
      </w:r>
      <w:r>
        <w:tab/>
      </w:r>
    </w:p>
    <w:p w:rsidR="00391C10" w:rsidRDefault="00391C10" w:rsidP="00811E87">
      <w:pPr>
        <w:rPr>
          <w:b/>
          <w:sz w:val="16"/>
          <w:szCs w:val="16"/>
        </w:rPr>
      </w:pPr>
    </w:p>
    <w:p w:rsidR="00D148F3" w:rsidRDefault="00D148F3" w:rsidP="00811E87"/>
    <w:p w:rsidR="00AE27DA" w:rsidRDefault="00AE27DA" w:rsidP="004B1FC3">
      <w:pPr>
        <w:pStyle w:val="Heading2"/>
        <w:ind w:left="720" w:right="720"/>
        <w:jc w:val="right"/>
        <w:rPr>
          <w:rFonts w:ascii="BookAntiqua" w:hAnsi="BookAntiqua" w:cs="BookAntiqua"/>
          <w:sz w:val="20"/>
          <w:szCs w:val="20"/>
        </w:rPr>
      </w:pPr>
    </w:p>
    <w:p w:rsidR="00AE27DA" w:rsidRDefault="00AE27DA" w:rsidP="00AE27DA">
      <w:pPr>
        <w:pStyle w:val="NoSpacing"/>
        <w:ind w:right="-252"/>
        <w:rPr>
          <w:sz w:val="20"/>
          <w:szCs w:val="20"/>
        </w:rPr>
      </w:pPr>
      <w:r>
        <w:rPr>
          <w:sz w:val="20"/>
          <w:szCs w:val="20"/>
        </w:rPr>
        <w:t xml:space="preserve">   </w:t>
      </w:r>
    </w:p>
    <w:p w:rsidR="00CF5CCA" w:rsidRDefault="00CF5CCA" w:rsidP="00AE27DA">
      <w:pPr>
        <w:pStyle w:val="NoSpacing"/>
        <w:ind w:right="-252"/>
        <w:jc w:val="right"/>
        <w:rPr>
          <w:sz w:val="20"/>
          <w:szCs w:val="20"/>
        </w:rPr>
      </w:pPr>
    </w:p>
    <w:p w:rsidR="00CF5CCA" w:rsidRPr="00CF5CCA" w:rsidRDefault="001F7373" w:rsidP="00CF5CCA">
      <w:pPr>
        <w:widowControl/>
        <w:autoSpaceDE/>
        <w:autoSpaceDN/>
        <w:adjustRightInd/>
        <w:jc w:val="right"/>
        <w:rPr>
          <w:rFonts w:ascii="Arial" w:eastAsiaTheme="minorHAnsi" w:hAnsi="Arial" w:cs="Arial"/>
          <w:sz w:val="16"/>
          <w:lang w:bidi="en-US"/>
        </w:rPr>
      </w:pPr>
      <w:r>
        <w:rPr>
          <w:rFonts w:ascii="Arial" w:eastAsiaTheme="minorHAnsi" w:hAnsi="Arial" w:cs="Arial"/>
          <w:sz w:val="16"/>
          <w:lang w:bidi="en-US"/>
        </w:rPr>
        <w:t>EM4</w:t>
      </w:r>
      <w:r w:rsidR="00CF5CCA" w:rsidRPr="00CF5CCA">
        <w:rPr>
          <w:rFonts w:ascii="Arial" w:eastAsiaTheme="minorHAnsi" w:hAnsi="Arial" w:cs="Arial"/>
          <w:sz w:val="16"/>
          <w:lang w:bidi="en-US"/>
        </w:rPr>
        <w:t xml:space="preserve"> – Revised 9/1/2016</w:t>
      </w:r>
    </w:p>
    <w:p w:rsidR="00CF5CCA" w:rsidRDefault="00CF5CCA" w:rsidP="00CF5CCA">
      <w:pPr>
        <w:widowControl/>
        <w:spacing w:after="200"/>
        <w:jc w:val="both"/>
        <w:rPr>
          <w:rFonts w:ascii="Arial" w:eastAsiaTheme="minorHAnsi" w:hAnsi="Arial" w:cs="Arial"/>
          <w:b/>
          <w:bCs/>
          <w:sz w:val="22"/>
          <w:szCs w:val="22"/>
          <w:lang w:bidi="en-US"/>
        </w:rPr>
      </w:pPr>
    </w:p>
    <w:p w:rsidR="001F7373" w:rsidRPr="001F7373" w:rsidRDefault="001F7373" w:rsidP="001F7373">
      <w:pPr>
        <w:widowControl/>
        <w:spacing w:after="200"/>
        <w:jc w:val="both"/>
        <w:rPr>
          <w:rFonts w:ascii="Arial" w:eastAsiaTheme="minorHAnsi" w:hAnsi="Arial" w:cs="Arial"/>
          <w:b/>
          <w:bCs/>
          <w:szCs w:val="22"/>
          <w:lang w:bidi="en-US"/>
        </w:rPr>
      </w:pPr>
      <w:r w:rsidRPr="001F7373">
        <w:rPr>
          <w:rFonts w:ascii="Arial" w:eastAsiaTheme="minorHAnsi" w:hAnsi="Arial" w:cs="Arial"/>
          <w:b/>
          <w:bCs/>
          <w:szCs w:val="22"/>
          <w:lang w:bidi="en-US"/>
        </w:rPr>
        <w:t>THE CLIENT ASSISTANCE PROGRAM AND TRANSITION SERVICES</w:t>
      </w:r>
    </w:p>
    <w:p w:rsidR="001F7373" w:rsidRPr="001F7373" w:rsidRDefault="001F7373" w:rsidP="001F7373">
      <w:pPr>
        <w:widowControl/>
        <w:spacing w:after="200"/>
        <w:jc w:val="both"/>
        <w:rPr>
          <w:rFonts w:ascii="Arial" w:eastAsiaTheme="minorHAnsi" w:hAnsi="Arial" w:cs="Arial"/>
          <w:b/>
          <w:bCs/>
          <w:sz w:val="22"/>
          <w:szCs w:val="22"/>
          <w:lang w:bidi="en-US"/>
        </w:rPr>
      </w:pPr>
      <w:r w:rsidRPr="001F7373">
        <w:rPr>
          <w:rFonts w:ascii="Arial" w:eastAsiaTheme="minorHAnsi" w:hAnsi="Arial" w:cs="Arial"/>
          <w:b/>
          <w:bCs/>
          <w:sz w:val="22"/>
          <w:szCs w:val="22"/>
          <w:lang w:bidi="en-US"/>
        </w:rPr>
        <w:t>WHAT IS THE CLIENT ASSISTANCE PROGRAM (CAP)?</w:t>
      </w:r>
    </w:p>
    <w:p w:rsidR="001F7373" w:rsidRPr="001F7373" w:rsidRDefault="001F7373" w:rsidP="001F7373">
      <w:pPr>
        <w:widowControl/>
        <w:spacing w:after="200"/>
        <w:jc w:val="both"/>
        <w:rPr>
          <w:rFonts w:ascii="Arial" w:eastAsiaTheme="minorHAnsi" w:hAnsi="Arial" w:cs="Arial"/>
          <w:bCs/>
          <w:sz w:val="22"/>
          <w:szCs w:val="22"/>
          <w:lang w:bidi="en-US"/>
        </w:rPr>
      </w:pPr>
      <w:r w:rsidRPr="001F7373">
        <w:rPr>
          <w:rFonts w:ascii="Arial" w:eastAsiaTheme="minorHAnsi" w:hAnsi="Arial" w:cs="Arial"/>
          <w:bCs/>
          <w:sz w:val="22"/>
          <w:szCs w:val="22"/>
          <w:lang w:bidi="en-US"/>
        </w:rPr>
        <w:t xml:space="preserve">The Client Assistance Program (CAP) is a federally funded program administered by Disability Rights Texas. It assists people with disabilities who are applying for or receiving services funded under the Rehabilitation Act, such as the Texas Workforce Solutions-Vocational Rehabilitation program and/or at Independent Living Centers in Texas.  </w:t>
      </w:r>
    </w:p>
    <w:p w:rsidR="001F7373" w:rsidRPr="001F7373" w:rsidRDefault="001F7373" w:rsidP="001F7373">
      <w:pPr>
        <w:widowControl/>
        <w:spacing w:after="200"/>
        <w:jc w:val="both"/>
        <w:rPr>
          <w:rFonts w:ascii="Arial" w:eastAsiaTheme="minorHAnsi" w:hAnsi="Arial" w:cs="Arial"/>
          <w:b/>
          <w:bCs/>
          <w:sz w:val="22"/>
          <w:szCs w:val="22"/>
          <w:lang w:bidi="en-US"/>
        </w:rPr>
      </w:pPr>
      <w:r w:rsidRPr="001F7373">
        <w:rPr>
          <w:rFonts w:ascii="Arial" w:eastAsiaTheme="minorHAnsi" w:hAnsi="Arial" w:cs="Arial"/>
          <w:b/>
          <w:bCs/>
          <w:sz w:val="22"/>
          <w:szCs w:val="22"/>
          <w:lang w:bidi="en-US"/>
        </w:rPr>
        <w:t>WHAT IS CAP'S VIEW ABOUT TRANSITION?</w:t>
      </w:r>
    </w:p>
    <w:p w:rsidR="001F7373" w:rsidRPr="001F7373" w:rsidRDefault="001F7373" w:rsidP="001F7373">
      <w:pPr>
        <w:widowControl/>
        <w:spacing w:after="200"/>
        <w:jc w:val="both"/>
        <w:rPr>
          <w:rFonts w:ascii="Arial" w:eastAsiaTheme="minorHAnsi" w:hAnsi="Arial" w:cs="Arial"/>
          <w:bCs/>
          <w:sz w:val="22"/>
          <w:szCs w:val="22"/>
          <w:lang w:bidi="en-US"/>
        </w:rPr>
      </w:pPr>
      <w:r w:rsidRPr="001F7373">
        <w:rPr>
          <w:rFonts w:ascii="Arial" w:eastAsiaTheme="minorHAnsi" w:hAnsi="Arial" w:cs="Arial"/>
          <w:bCs/>
          <w:sz w:val="22"/>
          <w:szCs w:val="22"/>
          <w:lang w:bidi="en-US"/>
        </w:rPr>
        <w:t xml:space="preserve">The Client Assistance Program is aware that many students who have disabilities leave school without preparation for jobs in the community, a place to live, or readiness to participate in adult services. We want to make sure that all students with disabilities who leave school have the opportunity to work, live, and play in their communities. That is why Transition Planning during school age is important. We believe it is important for school personnel, students with disabilities, their families, and adult service providers (such as rehabilitation counselors) to plan together for a future that will be productive and meaningful, before the student leaves school. Transition Services are among CAP's Priority Areas listed in the Disability Rights Texas Strategic Plan. </w:t>
      </w:r>
    </w:p>
    <w:p w:rsidR="001F7373" w:rsidRPr="001F7373" w:rsidRDefault="001F7373" w:rsidP="001F7373">
      <w:pPr>
        <w:widowControl/>
        <w:spacing w:after="200"/>
        <w:jc w:val="both"/>
        <w:rPr>
          <w:rFonts w:ascii="Arial" w:eastAsiaTheme="minorHAnsi" w:hAnsi="Arial" w:cs="Arial"/>
          <w:b/>
          <w:bCs/>
          <w:sz w:val="22"/>
          <w:szCs w:val="22"/>
          <w:lang w:bidi="en-US"/>
        </w:rPr>
      </w:pPr>
      <w:r w:rsidRPr="001F7373">
        <w:rPr>
          <w:rFonts w:ascii="Arial" w:eastAsiaTheme="minorHAnsi" w:hAnsi="Arial" w:cs="Arial"/>
          <w:b/>
          <w:bCs/>
          <w:sz w:val="22"/>
          <w:szCs w:val="22"/>
          <w:lang w:bidi="en-US"/>
        </w:rPr>
        <w:t>HOW CAN CAP ASSIST WITH TRANSITION FROM SCHOOL TO COMMUNITY?</w:t>
      </w:r>
    </w:p>
    <w:p w:rsidR="001F7373" w:rsidRPr="001F7373" w:rsidRDefault="001F7373" w:rsidP="001F7373">
      <w:pPr>
        <w:widowControl/>
        <w:spacing w:after="200"/>
        <w:jc w:val="both"/>
        <w:rPr>
          <w:rFonts w:ascii="Arial" w:eastAsiaTheme="minorHAnsi" w:hAnsi="Arial" w:cs="Arial"/>
          <w:bCs/>
          <w:sz w:val="22"/>
          <w:szCs w:val="22"/>
          <w:lang w:bidi="en-US"/>
        </w:rPr>
      </w:pPr>
      <w:r w:rsidRPr="001F7373">
        <w:rPr>
          <w:rFonts w:ascii="Arial" w:eastAsiaTheme="minorHAnsi" w:hAnsi="Arial" w:cs="Arial"/>
          <w:bCs/>
          <w:sz w:val="22"/>
          <w:szCs w:val="22"/>
          <w:lang w:bidi="en-US"/>
        </w:rPr>
        <w:t xml:space="preserve">CAP can assist students and their families by: </w:t>
      </w:r>
    </w:p>
    <w:p w:rsidR="001F7373" w:rsidRPr="001F7373" w:rsidRDefault="001F7373" w:rsidP="001F7373">
      <w:pPr>
        <w:pStyle w:val="NoSpacing"/>
        <w:numPr>
          <w:ilvl w:val="0"/>
          <w:numId w:val="12"/>
        </w:numPr>
        <w:rPr>
          <w:rFonts w:ascii="Arial" w:eastAsiaTheme="minorHAnsi" w:hAnsi="Arial" w:cs="Arial"/>
          <w:sz w:val="22"/>
          <w:szCs w:val="22"/>
          <w:lang w:bidi="en-US"/>
        </w:rPr>
      </w:pPr>
      <w:r w:rsidRPr="001F7373">
        <w:rPr>
          <w:rFonts w:ascii="Arial" w:eastAsiaTheme="minorHAnsi" w:hAnsi="Arial" w:cs="Arial"/>
          <w:sz w:val="22"/>
          <w:szCs w:val="22"/>
          <w:lang w:bidi="en-US"/>
        </w:rPr>
        <w:t xml:space="preserve">discussing the need for rehabilitation planning and the importance of participation and work in the community before the student leaves school </w:t>
      </w:r>
    </w:p>
    <w:p w:rsidR="001F7373" w:rsidRPr="001F7373" w:rsidRDefault="001F7373" w:rsidP="001F7373">
      <w:pPr>
        <w:pStyle w:val="NoSpacing"/>
        <w:numPr>
          <w:ilvl w:val="0"/>
          <w:numId w:val="12"/>
        </w:numPr>
        <w:rPr>
          <w:rFonts w:ascii="Arial" w:eastAsiaTheme="minorHAnsi" w:hAnsi="Arial" w:cs="Arial"/>
          <w:sz w:val="22"/>
          <w:szCs w:val="22"/>
          <w:lang w:bidi="en-US"/>
        </w:rPr>
      </w:pPr>
      <w:r w:rsidRPr="001F7373">
        <w:rPr>
          <w:rFonts w:ascii="Arial" w:eastAsiaTheme="minorHAnsi" w:hAnsi="Arial" w:cs="Arial"/>
          <w:sz w:val="22"/>
          <w:szCs w:val="22"/>
          <w:lang w:bidi="en-US"/>
        </w:rPr>
        <w:t>explaining the rehabilitation services available in Texas and h</w:t>
      </w:r>
      <w:r>
        <w:rPr>
          <w:rFonts w:ascii="Arial" w:eastAsiaTheme="minorHAnsi" w:hAnsi="Arial" w:cs="Arial"/>
          <w:sz w:val="22"/>
          <w:szCs w:val="22"/>
          <w:lang w:bidi="en-US"/>
        </w:rPr>
        <w:t>ow to apply for these services</w:t>
      </w:r>
    </w:p>
    <w:p w:rsidR="001F7373" w:rsidRPr="001F7373" w:rsidRDefault="001F7373" w:rsidP="001F7373">
      <w:pPr>
        <w:pStyle w:val="NoSpacing"/>
        <w:numPr>
          <w:ilvl w:val="0"/>
          <w:numId w:val="12"/>
        </w:numPr>
        <w:rPr>
          <w:rFonts w:ascii="Arial" w:eastAsiaTheme="minorHAnsi" w:hAnsi="Arial" w:cs="Arial"/>
          <w:sz w:val="22"/>
          <w:szCs w:val="22"/>
          <w:lang w:bidi="en-US"/>
        </w:rPr>
      </w:pPr>
      <w:r w:rsidRPr="001F7373">
        <w:rPr>
          <w:rFonts w:ascii="Arial" w:eastAsiaTheme="minorHAnsi" w:hAnsi="Arial" w:cs="Arial"/>
          <w:sz w:val="22"/>
          <w:szCs w:val="22"/>
          <w:lang w:bidi="en-US"/>
        </w:rPr>
        <w:t xml:space="preserve">assisting students and their families in applying for rehabilitation services </w:t>
      </w:r>
    </w:p>
    <w:p w:rsidR="001F7373" w:rsidRPr="001F7373" w:rsidRDefault="001F7373" w:rsidP="001F7373">
      <w:pPr>
        <w:pStyle w:val="NoSpacing"/>
        <w:numPr>
          <w:ilvl w:val="0"/>
          <w:numId w:val="12"/>
        </w:numPr>
        <w:rPr>
          <w:rFonts w:ascii="Arial" w:eastAsiaTheme="minorHAnsi" w:hAnsi="Arial" w:cs="Arial"/>
          <w:sz w:val="22"/>
          <w:szCs w:val="22"/>
          <w:lang w:bidi="en-US"/>
        </w:rPr>
      </w:pPr>
      <w:r w:rsidRPr="001F7373">
        <w:rPr>
          <w:rFonts w:ascii="Arial" w:eastAsiaTheme="minorHAnsi" w:hAnsi="Arial" w:cs="Arial"/>
          <w:sz w:val="22"/>
          <w:szCs w:val="22"/>
          <w:lang w:bidi="en-US"/>
        </w:rPr>
        <w:t>explaining eligibility requirements for rehabilitation services and how to pr</w:t>
      </w:r>
      <w:r>
        <w:rPr>
          <w:rFonts w:ascii="Arial" w:eastAsiaTheme="minorHAnsi" w:hAnsi="Arial" w:cs="Arial"/>
          <w:sz w:val="22"/>
          <w:szCs w:val="22"/>
          <w:lang w:bidi="en-US"/>
        </w:rPr>
        <w:t>epare for the initial interview</w:t>
      </w:r>
      <w:r w:rsidRPr="001F7373">
        <w:rPr>
          <w:rFonts w:ascii="Arial" w:eastAsiaTheme="minorHAnsi" w:hAnsi="Arial" w:cs="Arial"/>
          <w:sz w:val="22"/>
          <w:szCs w:val="22"/>
          <w:lang w:bidi="en-US"/>
        </w:rPr>
        <w:t xml:space="preserve"> </w:t>
      </w:r>
    </w:p>
    <w:p w:rsidR="001F7373" w:rsidRPr="001F7373" w:rsidRDefault="001F7373" w:rsidP="001F7373">
      <w:pPr>
        <w:pStyle w:val="NoSpacing"/>
        <w:numPr>
          <w:ilvl w:val="0"/>
          <w:numId w:val="12"/>
        </w:numPr>
        <w:rPr>
          <w:rFonts w:ascii="Arial" w:eastAsiaTheme="minorHAnsi" w:hAnsi="Arial" w:cs="Arial"/>
          <w:sz w:val="22"/>
          <w:szCs w:val="22"/>
          <w:lang w:bidi="en-US"/>
        </w:rPr>
      </w:pPr>
      <w:r w:rsidRPr="001F7373">
        <w:rPr>
          <w:rFonts w:ascii="Arial" w:eastAsiaTheme="minorHAnsi" w:hAnsi="Arial" w:cs="Arial"/>
          <w:sz w:val="22"/>
          <w:szCs w:val="22"/>
          <w:lang w:bidi="en-US"/>
        </w:rPr>
        <w:t>assisting the rehabilitation applicant or client resolve grievances with rehabil</w:t>
      </w:r>
      <w:r>
        <w:rPr>
          <w:rFonts w:ascii="Arial" w:eastAsiaTheme="minorHAnsi" w:hAnsi="Arial" w:cs="Arial"/>
          <w:sz w:val="22"/>
          <w:szCs w:val="22"/>
          <w:lang w:bidi="en-US"/>
        </w:rPr>
        <w:t>itation service providers</w:t>
      </w:r>
    </w:p>
    <w:p w:rsidR="001F7373" w:rsidRPr="001F7373" w:rsidRDefault="001F7373" w:rsidP="001F7373">
      <w:pPr>
        <w:pStyle w:val="NoSpacing"/>
        <w:numPr>
          <w:ilvl w:val="0"/>
          <w:numId w:val="12"/>
        </w:numPr>
        <w:rPr>
          <w:rFonts w:ascii="Arial" w:eastAsiaTheme="minorHAnsi" w:hAnsi="Arial" w:cs="Arial"/>
          <w:i/>
          <w:iCs/>
          <w:sz w:val="22"/>
          <w:szCs w:val="22"/>
          <w:lang w:bidi="en-US"/>
        </w:rPr>
      </w:pPr>
      <w:r w:rsidRPr="001F7373">
        <w:rPr>
          <w:rFonts w:ascii="Arial" w:eastAsiaTheme="minorHAnsi" w:hAnsi="Arial" w:cs="Arial"/>
          <w:sz w:val="22"/>
          <w:szCs w:val="22"/>
          <w:lang w:bidi="en-US"/>
        </w:rPr>
        <w:t>advocating for an excellent system of T</w:t>
      </w:r>
      <w:r>
        <w:rPr>
          <w:rFonts w:ascii="Arial" w:eastAsiaTheme="minorHAnsi" w:hAnsi="Arial" w:cs="Arial"/>
          <w:sz w:val="22"/>
          <w:szCs w:val="22"/>
          <w:lang w:bidi="en-US"/>
        </w:rPr>
        <w:t>ransition Planning in our state</w:t>
      </w:r>
    </w:p>
    <w:p w:rsidR="001F7373" w:rsidRDefault="001F7373" w:rsidP="001F7373">
      <w:pPr>
        <w:pStyle w:val="NoSpacing"/>
        <w:rPr>
          <w:rFonts w:ascii="Arial" w:eastAsiaTheme="minorHAnsi" w:hAnsi="Arial" w:cs="Arial"/>
          <w:sz w:val="22"/>
          <w:szCs w:val="22"/>
          <w:lang w:bidi="en-US"/>
        </w:rPr>
      </w:pPr>
    </w:p>
    <w:p w:rsidR="001F7373" w:rsidRPr="001F7373" w:rsidRDefault="001F7373" w:rsidP="001F7373">
      <w:pPr>
        <w:pStyle w:val="NoSpacing"/>
        <w:rPr>
          <w:rFonts w:ascii="Arial" w:eastAsiaTheme="minorHAnsi" w:hAnsi="Arial" w:cs="Arial"/>
          <w:i/>
          <w:iCs/>
          <w:sz w:val="22"/>
          <w:szCs w:val="22"/>
          <w:lang w:bidi="en-US"/>
        </w:rPr>
      </w:pPr>
    </w:p>
    <w:p w:rsidR="001F7373" w:rsidRPr="001F7373" w:rsidRDefault="001F7373" w:rsidP="001F7373">
      <w:pPr>
        <w:widowControl/>
        <w:spacing w:after="200"/>
        <w:jc w:val="both"/>
        <w:rPr>
          <w:rFonts w:ascii="Segoe UI" w:eastAsiaTheme="minorHAnsi" w:hAnsi="Segoe UI" w:cs="Segoe UI"/>
          <w:bCs/>
          <w:i/>
          <w:iCs/>
          <w:sz w:val="18"/>
          <w:szCs w:val="18"/>
          <w:lang w:bidi="en-US"/>
        </w:rPr>
      </w:pPr>
      <w:r w:rsidRPr="001F7373">
        <w:rPr>
          <w:rFonts w:ascii="Segoe UI" w:eastAsiaTheme="minorHAnsi" w:hAnsi="Segoe UI" w:cs="Segoe UI"/>
          <w:bCs/>
          <w:i/>
          <w:iCs/>
          <w:sz w:val="18"/>
          <w:szCs w:val="18"/>
          <w:lang w:bidi="en-US"/>
        </w:rPr>
        <w:t xml:space="preserve">Disability Rights Texas’ goal is to make each handout understandable by and useful to the general public. If you have suggestions on how this handout can be improved, please contact Disability Rights Texas at the address and telephone number shown above or e-mail our agency at </w:t>
      </w:r>
      <w:r w:rsidRPr="001F7373">
        <w:rPr>
          <w:rFonts w:ascii="Segoe UI" w:eastAsiaTheme="minorHAnsi" w:hAnsi="Segoe UI" w:cs="Segoe UI"/>
          <w:bCs/>
          <w:i/>
          <w:iCs/>
          <w:sz w:val="18"/>
          <w:szCs w:val="18"/>
          <w:u w:val="single"/>
          <w:lang w:bidi="en-US"/>
        </w:rPr>
        <w:t>info@disabilityrightstx.org</w:t>
      </w:r>
      <w:r w:rsidRPr="001F7373">
        <w:rPr>
          <w:rFonts w:ascii="Segoe UI" w:eastAsiaTheme="minorHAnsi" w:hAnsi="Segoe UI" w:cs="Segoe UI"/>
          <w:bCs/>
          <w:i/>
          <w:iCs/>
          <w:sz w:val="18"/>
          <w:szCs w:val="18"/>
          <w:lang w:bidi="en-US"/>
        </w:rPr>
        <w:t xml:space="preserve">. Thank you for your assistance. This handout is available in Braille and/or on audio tape upon request. Disability Rights Texas strives to update its materials on an annual basis, and this handout is based upon the law at the time it was written. The law changes frequently and is subject to various interpretations by different courts. Future changes in the law may make some information in this handout inaccurate. The handout is not intended to and does not replace an attorney's advice or assistance based on your particular situation. </w:t>
      </w:r>
    </w:p>
    <w:p w:rsidR="001F7373" w:rsidRDefault="001F7373" w:rsidP="00CF5CCA">
      <w:pPr>
        <w:widowControl/>
        <w:spacing w:after="200"/>
        <w:jc w:val="both"/>
        <w:rPr>
          <w:rFonts w:ascii="Arial" w:eastAsiaTheme="minorHAnsi" w:hAnsi="Arial" w:cs="Arial"/>
          <w:b/>
          <w:bCs/>
          <w:sz w:val="22"/>
          <w:szCs w:val="22"/>
          <w:lang w:bidi="en-US"/>
        </w:rPr>
      </w:pPr>
    </w:p>
    <w:p w:rsidR="001F7373" w:rsidRDefault="001F7373" w:rsidP="00CF5CCA">
      <w:pPr>
        <w:widowControl/>
        <w:spacing w:after="200"/>
        <w:jc w:val="both"/>
        <w:rPr>
          <w:rFonts w:ascii="Arial" w:eastAsiaTheme="minorHAnsi" w:hAnsi="Arial" w:cs="Arial"/>
          <w:b/>
          <w:bCs/>
          <w:sz w:val="22"/>
          <w:szCs w:val="22"/>
          <w:lang w:bidi="en-US"/>
        </w:rPr>
      </w:pPr>
    </w:p>
    <w:sectPr w:rsidR="001F7373" w:rsidSect="001D416B">
      <w:footerReference w:type="default" r:id="rId12"/>
      <w:footerReference w:type="first" r:id="rId13"/>
      <w:pgSz w:w="12240" w:h="15840"/>
      <w:pgMar w:top="691" w:right="990" w:bottom="720" w:left="1152" w:header="446" w:footer="245"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A1" w:rsidRDefault="00C34BA1">
      <w:pPr>
        <w:spacing w:line="20" w:lineRule="exact"/>
      </w:pPr>
    </w:p>
  </w:endnote>
  <w:endnote w:type="continuationSeparator" w:id="0">
    <w:p w:rsidR="00C34BA1" w:rsidRDefault="00C34BA1" w:rsidP="006F46DC">
      <w:r>
        <w:t xml:space="preserve"> </w:t>
      </w:r>
    </w:p>
  </w:endnote>
  <w:endnote w:type="continuationNotice" w:id="1">
    <w:p w:rsidR="00C34BA1" w:rsidRDefault="00C34BA1" w:rsidP="006F46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nhardMod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24" w:rsidRPr="00BB0FCF" w:rsidRDefault="001D6624" w:rsidP="00CA3105">
    <w:pPr>
      <w:pStyle w:val="Footer"/>
      <w:jc w:val="center"/>
      <w:rPr>
        <w:rFonts w:ascii="Arial" w:hAnsi="Arial" w:cs="Arial"/>
        <w:i/>
        <w:sz w:val="20"/>
        <w:szCs w:val="20"/>
      </w:rPr>
    </w:pPr>
    <w:r w:rsidRPr="00BB0FCF">
      <w:rPr>
        <w:rFonts w:ascii="Arial" w:hAnsi="Arial" w:cs="Arial"/>
        <w:i/>
        <w:sz w:val="20"/>
        <w:szCs w:val="20"/>
      </w:rPr>
      <w:t xml:space="preserve">Page </w:t>
    </w:r>
    <w:r w:rsidR="00DA7109" w:rsidRPr="00BB0FCF">
      <w:rPr>
        <w:rFonts w:ascii="Arial" w:hAnsi="Arial" w:cs="Arial"/>
        <w:i/>
        <w:sz w:val="20"/>
        <w:szCs w:val="20"/>
      </w:rPr>
      <w:fldChar w:fldCharType="begin"/>
    </w:r>
    <w:r w:rsidRPr="00BB0FCF">
      <w:rPr>
        <w:rFonts w:ascii="Arial" w:hAnsi="Arial" w:cs="Arial"/>
        <w:i/>
        <w:sz w:val="20"/>
        <w:szCs w:val="20"/>
      </w:rPr>
      <w:instrText xml:space="preserve"> PAGE </w:instrText>
    </w:r>
    <w:r w:rsidR="00DA7109" w:rsidRPr="00BB0FCF">
      <w:rPr>
        <w:rFonts w:ascii="Arial" w:hAnsi="Arial" w:cs="Arial"/>
        <w:i/>
        <w:sz w:val="20"/>
        <w:szCs w:val="20"/>
      </w:rPr>
      <w:fldChar w:fldCharType="separate"/>
    </w:r>
    <w:r w:rsidR="001F7373">
      <w:rPr>
        <w:rFonts w:ascii="Arial" w:hAnsi="Arial" w:cs="Arial"/>
        <w:i/>
        <w:noProof/>
        <w:sz w:val="20"/>
        <w:szCs w:val="20"/>
      </w:rPr>
      <w:t>2</w:t>
    </w:r>
    <w:r w:rsidR="00DA7109" w:rsidRPr="00BB0FCF">
      <w:rPr>
        <w:rFonts w:ascii="Arial" w:hAnsi="Arial" w:cs="Arial"/>
        <w:i/>
        <w:sz w:val="20"/>
        <w:szCs w:val="20"/>
      </w:rPr>
      <w:fldChar w:fldCharType="end"/>
    </w:r>
    <w:r w:rsidRPr="00BB0FCF">
      <w:rPr>
        <w:rFonts w:ascii="Arial" w:hAnsi="Arial" w:cs="Arial"/>
        <w:i/>
        <w:sz w:val="20"/>
        <w:szCs w:val="20"/>
      </w:rPr>
      <w:t xml:space="preserve"> of </w:t>
    </w:r>
    <w:r w:rsidR="00DA7109" w:rsidRPr="00BB0FCF">
      <w:rPr>
        <w:rFonts w:ascii="Arial" w:hAnsi="Arial" w:cs="Arial"/>
        <w:i/>
        <w:sz w:val="20"/>
        <w:szCs w:val="20"/>
      </w:rPr>
      <w:fldChar w:fldCharType="begin"/>
    </w:r>
    <w:r w:rsidRPr="00BB0FCF">
      <w:rPr>
        <w:rFonts w:ascii="Arial" w:hAnsi="Arial" w:cs="Arial"/>
        <w:i/>
        <w:sz w:val="20"/>
        <w:szCs w:val="20"/>
      </w:rPr>
      <w:instrText xml:space="preserve"> NUMPAGES </w:instrText>
    </w:r>
    <w:r w:rsidR="00DA7109" w:rsidRPr="00BB0FCF">
      <w:rPr>
        <w:rFonts w:ascii="Arial" w:hAnsi="Arial" w:cs="Arial"/>
        <w:i/>
        <w:sz w:val="20"/>
        <w:szCs w:val="20"/>
      </w:rPr>
      <w:fldChar w:fldCharType="separate"/>
    </w:r>
    <w:r w:rsidR="008724F8">
      <w:rPr>
        <w:rFonts w:ascii="Arial" w:hAnsi="Arial" w:cs="Arial"/>
        <w:i/>
        <w:noProof/>
        <w:sz w:val="20"/>
        <w:szCs w:val="20"/>
      </w:rPr>
      <w:t>1</w:t>
    </w:r>
    <w:r w:rsidR="00DA7109" w:rsidRPr="00BB0FCF">
      <w:rPr>
        <w:rFonts w:ascii="Arial" w:hAnsi="Arial" w:cs="Arial"/>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24" w:rsidRDefault="001D6624">
    <w:pPr>
      <w:pStyle w:val="Footer"/>
    </w:pPr>
  </w:p>
  <w:p w:rsidR="001D6624" w:rsidRPr="000802E8" w:rsidRDefault="001D6624" w:rsidP="000802E8">
    <w:pPr>
      <w:ind w:left="-360" w:right="-342"/>
      <w:rPr>
        <w:rFonts w:ascii="Segoe UI" w:hAnsi="Segoe UI" w:cs="Segoe UI"/>
        <w:sz w:val="17"/>
        <w:szCs w:val="17"/>
      </w:rPr>
    </w:pPr>
    <w:r>
      <w:rPr>
        <w:rFonts w:ascii="Segoe UI" w:hAnsi="Segoe UI" w:cs="Segoe UI"/>
        <w:color w:val="548DD4" w:themeColor="text2" w:themeTint="99"/>
        <w:sz w:val="17"/>
        <w:szCs w:val="17"/>
      </w:rPr>
      <w:t>Protecting and a</w:t>
    </w:r>
    <w:r w:rsidRPr="000802E8">
      <w:rPr>
        <w:rFonts w:ascii="Segoe UI" w:hAnsi="Segoe UI" w:cs="Segoe UI"/>
        <w:color w:val="548DD4" w:themeColor="text2" w:themeTint="99"/>
        <w:sz w:val="17"/>
        <w:szCs w:val="17"/>
      </w:rPr>
      <w:t xml:space="preserve">dvocating the rights of Texans with disabilities – because all people have </w:t>
    </w:r>
    <w:r w:rsidRPr="000802E8">
      <w:rPr>
        <w:rFonts w:ascii="Segoe UI" w:hAnsi="Segoe UI" w:cs="Segoe UI"/>
        <w:b/>
        <w:color w:val="07835A"/>
        <w:sz w:val="17"/>
        <w:szCs w:val="17"/>
      </w:rPr>
      <w:t>dignity</w:t>
    </w:r>
    <w:r w:rsidRPr="000802E8">
      <w:rPr>
        <w:rFonts w:ascii="Segoe UI" w:hAnsi="Segoe UI" w:cs="Segoe UI"/>
        <w:color w:val="548DD4" w:themeColor="text2" w:themeTint="99"/>
        <w:sz w:val="17"/>
        <w:szCs w:val="17"/>
      </w:rPr>
      <w:t xml:space="preserve"> and </w:t>
    </w:r>
    <w:r w:rsidRPr="000802E8">
      <w:rPr>
        <w:rFonts w:ascii="Segoe UI" w:hAnsi="Segoe UI" w:cs="Segoe UI"/>
        <w:b/>
        <w:color w:val="07835A"/>
        <w:sz w:val="17"/>
        <w:szCs w:val="17"/>
      </w:rPr>
      <w:t>worth</w:t>
    </w:r>
    <w:r w:rsidRPr="000802E8">
      <w:rPr>
        <w:rFonts w:ascii="Segoe UI" w:hAnsi="Segoe UI" w:cs="Segoe UI"/>
        <w:color w:val="548DD4" w:themeColor="text2" w:themeTint="99"/>
        <w:sz w:val="17"/>
        <w:szCs w:val="17"/>
      </w:rPr>
      <w:t xml:space="preserve">. </w:t>
    </w:r>
    <w:r>
      <w:rPr>
        <w:rFonts w:ascii="Segoe UI" w:hAnsi="Segoe UI" w:cs="Segoe UI"/>
        <w:sz w:val="17"/>
        <w:szCs w:val="17"/>
      </w:rPr>
      <w:t xml:space="preserve">           </w:t>
    </w:r>
    <w:r w:rsidRPr="000802E8">
      <w:rPr>
        <w:rFonts w:ascii="Segoe UI" w:hAnsi="Segoe UI" w:cs="Segoe UI"/>
        <w:b/>
        <w:color w:val="07835A"/>
        <w:sz w:val="17"/>
        <w:szCs w:val="17"/>
      </w:rPr>
      <w:t>DisabilityRightsTx.org</w:t>
    </w:r>
    <w:r>
      <w:rPr>
        <w:rFonts w:ascii="Segoe UI" w:hAnsi="Segoe UI" w:cs="Segoe UI"/>
        <w:sz w:val="17"/>
        <w:szCs w:val="17"/>
      </w:rPr>
      <w:t xml:space="preserve">                                                                                                                                                                             </w:t>
    </w:r>
  </w:p>
  <w:p w:rsidR="001D6624" w:rsidRDefault="001D6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A1" w:rsidRDefault="00C34BA1" w:rsidP="006F46DC">
      <w:r>
        <w:separator/>
      </w:r>
    </w:p>
  </w:footnote>
  <w:footnote w:type="continuationSeparator" w:id="0">
    <w:p w:rsidR="00C34BA1" w:rsidRDefault="00C34B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EC44E3A"/>
    <w:lvl w:ilvl="0">
      <w:numFmt w:val="decimal"/>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10844614"/>
    <w:multiLevelType w:val="hybridMultilevel"/>
    <w:tmpl w:val="73C233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F62384F"/>
    <w:multiLevelType w:val="hybridMultilevel"/>
    <w:tmpl w:val="D4E03C9E"/>
    <w:lvl w:ilvl="0" w:tplc="36E69170">
      <w:start w:val="1"/>
      <w:numFmt w:val="decimal"/>
      <w:lvlText w:val="%1."/>
      <w:lvlJc w:val="left"/>
      <w:pPr>
        <w:tabs>
          <w:tab w:val="num" w:pos="1515"/>
        </w:tabs>
        <w:ind w:left="1515" w:hanging="360"/>
      </w:pPr>
      <w:rPr>
        <w:rFonts w:hint="default"/>
      </w:rPr>
    </w:lvl>
    <w:lvl w:ilvl="1" w:tplc="D718353A">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277E5054"/>
    <w:multiLevelType w:val="multilevel"/>
    <w:tmpl w:val="E6944A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C3D5E75"/>
    <w:multiLevelType w:val="hybridMultilevel"/>
    <w:tmpl w:val="5BC033DE"/>
    <w:lvl w:ilvl="0" w:tplc="04090001">
      <w:numFmt w:val="bullet"/>
      <w:lvlText w:val=""/>
      <w:lvlJc w:val="left"/>
      <w:pPr>
        <w:tabs>
          <w:tab w:val="num" w:pos="720"/>
        </w:tabs>
        <w:ind w:left="720" w:hanging="360"/>
      </w:pPr>
      <w:rPr>
        <w:rFonts w:ascii="Symbol" w:eastAsia="Times New Roman" w:hAnsi="Symbol" w:cs="Times New Roman" w:hint="default"/>
      </w:rPr>
    </w:lvl>
    <w:lvl w:ilvl="1" w:tplc="488C95E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C0832"/>
    <w:multiLevelType w:val="hybridMultilevel"/>
    <w:tmpl w:val="3EDE5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891FF8"/>
    <w:multiLevelType w:val="multilevel"/>
    <w:tmpl w:val="2C0A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908F1"/>
    <w:multiLevelType w:val="multilevel"/>
    <w:tmpl w:val="7C7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721ABC"/>
    <w:multiLevelType w:val="hybridMultilevel"/>
    <w:tmpl w:val="1FA0B1F8"/>
    <w:lvl w:ilvl="0" w:tplc="E0DE38F6">
      <w:start w:val="1"/>
      <w:numFmt w:val="bullet"/>
      <w:lvlText w:val=""/>
      <w:lvlJc w:val="left"/>
      <w:pPr>
        <w:tabs>
          <w:tab w:val="num" w:pos="2160"/>
        </w:tabs>
        <w:ind w:left="2880" w:hanging="72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F7171A3"/>
    <w:multiLevelType w:val="hybridMultilevel"/>
    <w:tmpl w:val="A43E6E26"/>
    <w:lvl w:ilvl="0" w:tplc="A0B603D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5A397C98"/>
    <w:multiLevelType w:val="hybridMultilevel"/>
    <w:tmpl w:val="6B64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4"/>
  </w:num>
  <w:num w:numId="4">
    <w:abstractNumId w:val="5"/>
  </w:num>
  <w:num w:numId="5">
    <w:abstractNumId w:val="9"/>
  </w:num>
  <w:num w:numId="6">
    <w:abstractNumId w:val="3"/>
  </w:num>
  <w:num w:numId="7">
    <w:abstractNumId w:val="10"/>
  </w:num>
  <w:num w:numId="8">
    <w:abstractNumId w:val="8"/>
  </w:num>
  <w:num w:numId="9">
    <w:abstractNumId w:val="2"/>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DC"/>
    <w:rsid w:val="00023C76"/>
    <w:rsid w:val="000248BC"/>
    <w:rsid w:val="00025897"/>
    <w:rsid w:val="000275A0"/>
    <w:rsid w:val="000757E2"/>
    <w:rsid w:val="000802E8"/>
    <w:rsid w:val="000A1E2F"/>
    <w:rsid w:val="000B2F3D"/>
    <w:rsid w:val="000C0513"/>
    <w:rsid w:val="000D6F5C"/>
    <w:rsid w:val="000F6512"/>
    <w:rsid w:val="00153DFE"/>
    <w:rsid w:val="001876CD"/>
    <w:rsid w:val="001A2F84"/>
    <w:rsid w:val="001C1BE4"/>
    <w:rsid w:val="001D09CB"/>
    <w:rsid w:val="001D416B"/>
    <w:rsid w:val="001D6624"/>
    <w:rsid w:val="001F7373"/>
    <w:rsid w:val="00231966"/>
    <w:rsid w:val="0027022C"/>
    <w:rsid w:val="002B471D"/>
    <w:rsid w:val="002E311E"/>
    <w:rsid w:val="002F43D9"/>
    <w:rsid w:val="0032716B"/>
    <w:rsid w:val="00330B21"/>
    <w:rsid w:val="0034365D"/>
    <w:rsid w:val="0034468C"/>
    <w:rsid w:val="00346422"/>
    <w:rsid w:val="00364A95"/>
    <w:rsid w:val="003746E2"/>
    <w:rsid w:val="00390E92"/>
    <w:rsid w:val="00391C10"/>
    <w:rsid w:val="003D3B20"/>
    <w:rsid w:val="00406866"/>
    <w:rsid w:val="0040748A"/>
    <w:rsid w:val="00424586"/>
    <w:rsid w:val="00425420"/>
    <w:rsid w:val="0043367C"/>
    <w:rsid w:val="004601B2"/>
    <w:rsid w:val="00485CA7"/>
    <w:rsid w:val="00493065"/>
    <w:rsid w:val="00494966"/>
    <w:rsid w:val="004B1FC3"/>
    <w:rsid w:val="004D2188"/>
    <w:rsid w:val="004E3998"/>
    <w:rsid w:val="004E5C25"/>
    <w:rsid w:val="004F3B1B"/>
    <w:rsid w:val="004F5EB7"/>
    <w:rsid w:val="00537C73"/>
    <w:rsid w:val="005409C5"/>
    <w:rsid w:val="00551196"/>
    <w:rsid w:val="005542E7"/>
    <w:rsid w:val="005773A3"/>
    <w:rsid w:val="005B5218"/>
    <w:rsid w:val="005C07F6"/>
    <w:rsid w:val="005D776F"/>
    <w:rsid w:val="005F7B18"/>
    <w:rsid w:val="00620F32"/>
    <w:rsid w:val="006279A6"/>
    <w:rsid w:val="00645443"/>
    <w:rsid w:val="00652AD4"/>
    <w:rsid w:val="00664EEA"/>
    <w:rsid w:val="006A35A6"/>
    <w:rsid w:val="006B47EB"/>
    <w:rsid w:val="006C5F23"/>
    <w:rsid w:val="006D4C13"/>
    <w:rsid w:val="006D7FA2"/>
    <w:rsid w:val="006F46DC"/>
    <w:rsid w:val="00707BF2"/>
    <w:rsid w:val="00766544"/>
    <w:rsid w:val="0079452E"/>
    <w:rsid w:val="007A244A"/>
    <w:rsid w:val="007A415F"/>
    <w:rsid w:val="007A56E9"/>
    <w:rsid w:val="007A67B0"/>
    <w:rsid w:val="007D005E"/>
    <w:rsid w:val="007F5D4C"/>
    <w:rsid w:val="0080254B"/>
    <w:rsid w:val="00811E87"/>
    <w:rsid w:val="00812A6B"/>
    <w:rsid w:val="00822DC3"/>
    <w:rsid w:val="00825E20"/>
    <w:rsid w:val="008431B8"/>
    <w:rsid w:val="008724F8"/>
    <w:rsid w:val="008848D5"/>
    <w:rsid w:val="00887ADF"/>
    <w:rsid w:val="00887DC3"/>
    <w:rsid w:val="00890BC5"/>
    <w:rsid w:val="008D3354"/>
    <w:rsid w:val="008D442A"/>
    <w:rsid w:val="008D6E60"/>
    <w:rsid w:val="008E4217"/>
    <w:rsid w:val="008F6524"/>
    <w:rsid w:val="008F768C"/>
    <w:rsid w:val="009062FE"/>
    <w:rsid w:val="009170E1"/>
    <w:rsid w:val="009208AA"/>
    <w:rsid w:val="00936AF0"/>
    <w:rsid w:val="00944D20"/>
    <w:rsid w:val="009626F7"/>
    <w:rsid w:val="009632B3"/>
    <w:rsid w:val="00972ECA"/>
    <w:rsid w:val="009739D7"/>
    <w:rsid w:val="009901CA"/>
    <w:rsid w:val="009B30AB"/>
    <w:rsid w:val="009C4C62"/>
    <w:rsid w:val="009D122F"/>
    <w:rsid w:val="009D2A0A"/>
    <w:rsid w:val="009F27E3"/>
    <w:rsid w:val="00A15397"/>
    <w:rsid w:val="00A344CD"/>
    <w:rsid w:val="00A46F27"/>
    <w:rsid w:val="00A50984"/>
    <w:rsid w:val="00A6080E"/>
    <w:rsid w:val="00A61D91"/>
    <w:rsid w:val="00A632C1"/>
    <w:rsid w:val="00A74A47"/>
    <w:rsid w:val="00A82447"/>
    <w:rsid w:val="00A82ABB"/>
    <w:rsid w:val="00A978BE"/>
    <w:rsid w:val="00AA2360"/>
    <w:rsid w:val="00AB71FE"/>
    <w:rsid w:val="00AD6A87"/>
    <w:rsid w:val="00AE27DA"/>
    <w:rsid w:val="00AE6B6C"/>
    <w:rsid w:val="00AF1477"/>
    <w:rsid w:val="00AF156D"/>
    <w:rsid w:val="00B10F8D"/>
    <w:rsid w:val="00B4785A"/>
    <w:rsid w:val="00B50A8F"/>
    <w:rsid w:val="00B534CB"/>
    <w:rsid w:val="00B942BA"/>
    <w:rsid w:val="00BB0FCF"/>
    <w:rsid w:val="00BE44B6"/>
    <w:rsid w:val="00BE5FC9"/>
    <w:rsid w:val="00C1206E"/>
    <w:rsid w:val="00C20265"/>
    <w:rsid w:val="00C2050A"/>
    <w:rsid w:val="00C252FC"/>
    <w:rsid w:val="00C316A5"/>
    <w:rsid w:val="00C34BA1"/>
    <w:rsid w:val="00C40BBA"/>
    <w:rsid w:val="00C51703"/>
    <w:rsid w:val="00C53555"/>
    <w:rsid w:val="00C64797"/>
    <w:rsid w:val="00C831A2"/>
    <w:rsid w:val="00C85846"/>
    <w:rsid w:val="00C9601E"/>
    <w:rsid w:val="00CA3105"/>
    <w:rsid w:val="00CA6207"/>
    <w:rsid w:val="00CB3C8F"/>
    <w:rsid w:val="00CB49AE"/>
    <w:rsid w:val="00CC582D"/>
    <w:rsid w:val="00CC5842"/>
    <w:rsid w:val="00CD1FB2"/>
    <w:rsid w:val="00CD2ACA"/>
    <w:rsid w:val="00CE1C09"/>
    <w:rsid w:val="00CF5CCA"/>
    <w:rsid w:val="00CF6A5A"/>
    <w:rsid w:val="00D1347A"/>
    <w:rsid w:val="00D13981"/>
    <w:rsid w:val="00D148F3"/>
    <w:rsid w:val="00D23690"/>
    <w:rsid w:val="00D26983"/>
    <w:rsid w:val="00D3408C"/>
    <w:rsid w:val="00D6139E"/>
    <w:rsid w:val="00D640DD"/>
    <w:rsid w:val="00D744B2"/>
    <w:rsid w:val="00DA34D9"/>
    <w:rsid w:val="00DA7109"/>
    <w:rsid w:val="00DD27F6"/>
    <w:rsid w:val="00E43E90"/>
    <w:rsid w:val="00E54924"/>
    <w:rsid w:val="00E92963"/>
    <w:rsid w:val="00E9661D"/>
    <w:rsid w:val="00EB69D4"/>
    <w:rsid w:val="00EC07A9"/>
    <w:rsid w:val="00EE108A"/>
    <w:rsid w:val="00EF110A"/>
    <w:rsid w:val="00F03BE6"/>
    <w:rsid w:val="00F065B9"/>
    <w:rsid w:val="00F415AE"/>
    <w:rsid w:val="00F507CD"/>
    <w:rsid w:val="00F832CB"/>
    <w:rsid w:val="00F85917"/>
    <w:rsid w:val="00F92FE3"/>
    <w:rsid w:val="00F976CD"/>
    <w:rsid w:val="00FD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2CFD7BD-ECCF-4FB7-A1C4-BDDB9631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B9"/>
    <w:pPr>
      <w:widowControl w:val="0"/>
      <w:autoSpaceDE w:val="0"/>
      <w:autoSpaceDN w:val="0"/>
      <w:adjustRightInd w:val="0"/>
    </w:pPr>
    <w:rPr>
      <w:sz w:val="24"/>
      <w:szCs w:val="24"/>
    </w:rPr>
  </w:style>
  <w:style w:type="paragraph" w:styleId="Heading2">
    <w:name w:val="heading 2"/>
    <w:basedOn w:val="Normal"/>
    <w:next w:val="Normal"/>
    <w:link w:val="Heading2Char"/>
    <w:qFormat/>
    <w:rsid w:val="004B1FC3"/>
    <w:pPr>
      <w:keepNext/>
      <w:widowControl/>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065B9"/>
  </w:style>
  <w:style w:type="character" w:styleId="EndnoteReference">
    <w:name w:val="endnote reference"/>
    <w:basedOn w:val="DefaultParagraphFont"/>
    <w:semiHidden/>
    <w:rsid w:val="00F065B9"/>
    <w:rPr>
      <w:vertAlign w:val="superscript"/>
    </w:rPr>
  </w:style>
  <w:style w:type="paragraph" w:styleId="FootnoteText">
    <w:name w:val="footnote text"/>
    <w:basedOn w:val="Normal"/>
    <w:semiHidden/>
    <w:rsid w:val="00F065B9"/>
  </w:style>
  <w:style w:type="character" w:styleId="FootnoteReference">
    <w:name w:val="footnote reference"/>
    <w:basedOn w:val="DefaultParagraphFont"/>
    <w:semiHidden/>
    <w:rsid w:val="00F065B9"/>
    <w:rPr>
      <w:vertAlign w:val="superscript"/>
    </w:rPr>
  </w:style>
  <w:style w:type="paragraph" w:styleId="TOC1">
    <w:name w:val="toc 1"/>
    <w:basedOn w:val="Normal"/>
    <w:next w:val="Normal"/>
    <w:autoRedefine/>
    <w:semiHidden/>
    <w:rsid w:val="00F065B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F065B9"/>
    <w:pPr>
      <w:tabs>
        <w:tab w:val="right" w:leader="dot" w:pos="9360"/>
      </w:tabs>
      <w:suppressAutoHyphens/>
      <w:spacing w:line="240" w:lineRule="atLeast"/>
      <w:ind w:left="720" w:right="720"/>
    </w:pPr>
  </w:style>
  <w:style w:type="paragraph" w:styleId="TOC3">
    <w:name w:val="toc 3"/>
    <w:basedOn w:val="Normal"/>
    <w:next w:val="Normal"/>
    <w:autoRedefine/>
    <w:semiHidden/>
    <w:rsid w:val="00F065B9"/>
    <w:pPr>
      <w:tabs>
        <w:tab w:val="right" w:leader="dot" w:pos="9360"/>
      </w:tabs>
      <w:suppressAutoHyphens/>
      <w:spacing w:line="240" w:lineRule="atLeast"/>
      <w:ind w:left="720" w:right="720"/>
    </w:pPr>
  </w:style>
  <w:style w:type="paragraph" w:styleId="TOC4">
    <w:name w:val="toc 4"/>
    <w:basedOn w:val="Normal"/>
    <w:next w:val="Normal"/>
    <w:autoRedefine/>
    <w:semiHidden/>
    <w:rsid w:val="00F065B9"/>
    <w:pPr>
      <w:tabs>
        <w:tab w:val="right" w:leader="dot" w:pos="9360"/>
      </w:tabs>
      <w:suppressAutoHyphens/>
      <w:spacing w:line="240" w:lineRule="atLeast"/>
      <w:ind w:left="720" w:right="720"/>
    </w:pPr>
  </w:style>
  <w:style w:type="paragraph" w:styleId="TOC5">
    <w:name w:val="toc 5"/>
    <w:basedOn w:val="Normal"/>
    <w:next w:val="Normal"/>
    <w:autoRedefine/>
    <w:semiHidden/>
    <w:rsid w:val="00F065B9"/>
    <w:pPr>
      <w:tabs>
        <w:tab w:val="right" w:leader="dot" w:pos="9360"/>
      </w:tabs>
      <w:suppressAutoHyphens/>
      <w:spacing w:line="240" w:lineRule="atLeast"/>
      <w:ind w:left="720" w:right="720"/>
    </w:pPr>
  </w:style>
  <w:style w:type="paragraph" w:styleId="TOC6">
    <w:name w:val="toc 6"/>
    <w:basedOn w:val="Normal"/>
    <w:next w:val="Normal"/>
    <w:autoRedefine/>
    <w:semiHidden/>
    <w:rsid w:val="00F065B9"/>
    <w:pPr>
      <w:tabs>
        <w:tab w:val="right" w:pos="9360"/>
      </w:tabs>
      <w:suppressAutoHyphens/>
      <w:spacing w:line="240" w:lineRule="atLeast"/>
      <w:ind w:left="720" w:hanging="720"/>
    </w:pPr>
  </w:style>
  <w:style w:type="paragraph" w:styleId="TOC7">
    <w:name w:val="toc 7"/>
    <w:basedOn w:val="Normal"/>
    <w:next w:val="Normal"/>
    <w:autoRedefine/>
    <w:semiHidden/>
    <w:rsid w:val="00F065B9"/>
    <w:pPr>
      <w:suppressAutoHyphens/>
      <w:spacing w:line="240" w:lineRule="atLeast"/>
      <w:ind w:left="720" w:hanging="720"/>
    </w:pPr>
  </w:style>
  <w:style w:type="paragraph" w:styleId="TOC8">
    <w:name w:val="toc 8"/>
    <w:basedOn w:val="Normal"/>
    <w:next w:val="Normal"/>
    <w:autoRedefine/>
    <w:semiHidden/>
    <w:rsid w:val="00F065B9"/>
    <w:pPr>
      <w:tabs>
        <w:tab w:val="right" w:pos="9360"/>
      </w:tabs>
      <w:suppressAutoHyphens/>
      <w:spacing w:line="240" w:lineRule="atLeast"/>
      <w:ind w:left="720" w:hanging="720"/>
    </w:pPr>
  </w:style>
  <w:style w:type="paragraph" w:styleId="TOC9">
    <w:name w:val="toc 9"/>
    <w:basedOn w:val="Normal"/>
    <w:next w:val="Normal"/>
    <w:autoRedefine/>
    <w:semiHidden/>
    <w:rsid w:val="00F065B9"/>
    <w:pPr>
      <w:tabs>
        <w:tab w:val="right" w:leader="dot" w:pos="9360"/>
      </w:tabs>
      <w:suppressAutoHyphens/>
      <w:spacing w:line="240" w:lineRule="atLeast"/>
      <w:ind w:left="720" w:hanging="720"/>
    </w:pPr>
  </w:style>
  <w:style w:type="paragraph" w:styleId="Index1">
    <w:name w:val="index 1"/>
    <w:basedOn w:val="Normal"/>
    <w:next w:val="Normal"/>
    <w:autoRedefine/>
    <w:semiHidden/>
    <w:rsid w:val="00F065B9"/>
    <w:pPr>
      <w:tabs>
        <w:tab w:val="right" w:leader="dot" w:pos="9360"/>
      </w:tabs>
      <w:suppressAutoHyphens/>
      <w:spacing w:line="240" w:lineRule="atLeast"/>
      <w:ind w:left="720" w:hanging="720"/>
    </w:pPr>
  </w:style>
  <w:style w:type="paragraph" w:styleId="Index2">
    <w:name w:val="index 2"/>
    <w:basedOn w:val="Normal"/>
    <w:next w:val="Normal"/>
    <w:autoRedefine/>
    <w:semiHidden/>
    <w:rsid w:val="00F065B9"/>
    <w:pPr>
      <w:tabs>
        <w:tab w:val="right" w:leader="dot" w:pos="9360"/>
      </w:tabs>
      <w:suppressAutoHyphens/>
      <w:spacing w:line="240" w:lineRule="atLeast"/>
      <w:ind w:left="720"/>
    </w:pPr>
  </w:style>
  <w:style w:type="paragraph" w:styleId="TOAHeading">
    <w:name w:val="toa heading"/>
    <w:basedOn w:val="Normal"/>
    <w:next w:val="Normal"/>
    <w:semiHidden/>
    <w:rsid w:val="00F065B9"/>
    <w:pPr>
      <w:tabs>
        <w:tab w:val="right" w:pos="9360"/>
      </w:tabs>
      <w:suppressAutoHyphens/>
      <w:spacing w:line="240" w:lineRule="atLeast"/>
    </w:pPr>
  </w:style>
  <w:style w:type="paragraph" w:styleId="Caption">
    <w:name w:val="caption"/>
    <w:basedOn w:val="Normal"/>
    <w:next w:val="Normal"/>
    <w:qFormat/>
    <w:rsid w:val="00F065B9"/>
  </w:style>
  <w:style w:type="character" w:customStyle="1" w:styleId="EquationCaption">
    <w:name w:val="_Equation Caption"/>
    <w:rsid w:val="00F065B9"/>
  </w:style>
  <w:style w:type="paragraph" w:styleId="Header">
    <w:name w:val="header"/>
    <w:basedOn w:val="Normal"/>
    <w:link w:val="HeaderChar"/>
    <w:uiPriority w:val="99"/>
    <w:rsid w:val="008F6524"/>
    <w:pPr>
      <w:tabs>
        <w:tab w:val="center" w:pos="4320"/>
        <w:tab w:val="right" w:pos="8640"/>
      </w:tabs>
    </w:pPr>
  </w:style>
  <w:style w:type="paragraph" w:styleId="Footer">
    <w:name w:val="footer"/>
    <w:basedOn w:val="Normal"/>
    <w:link w:val="FooterChar"/>
    <w:uiPriority w:val="99"/>
    <w:rsid w:val="008F6524"/>
    <w:pPr>
      <w:tabs>
        <w:tab w:val="center" w:pos="4320"/>
        <w:tab w:val="right" w:pos="8640"/>
      </w:tabs>
    </w:pPr>
  </w:style>
  <w:style w:type="paragraph" w:customStyle="1" w:styleId="Level1">
    <w:name w:val="Level 1"/>
    <w:rsid w:val="00330B21"/>
    <w:pPr>
      <w:widowControl w:val="0"/>
      <w:autoSpaceDE w:val="0"/>
      <w:autoSpaceDN w:val="0"/>
      <w:adjustRightInd w:val="0"/>
      <w:ind w:left="720"/>
      <w:jc w:val="both"/>
    </w:pPr>
    <w:rPr>
      <w:rFonts w:ascii="BernhardMod BT" w:hAnsi="BernhardMod BT"/>
      <w:sz w:val="24"/>
      <w:szCs w:val="24"/>
    </w:rPr>
  </w:style>
  <w:style w:type="character" w:styleId="PageNumber">
    <w:name w:val="page number"/>
    <w:basedOn w:val="DefaultParagraphFont"/>
    <w:rsid w:val="00330B21"/>
  </w:style>
  <w:style w:type="paragraph" w:customStyle="1" w:styleId="17">
    <w:name w:val="_17"/>
    <w:rsid w:val="004E5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customStyle="1" w:styleId="H3">
    <w:name w:val="H3"/>
    <w:rsid w:val="004E5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b/>
      <w:bCs/>
      <w:sz w:val="28"/>
      <w:szCs w:val="28"/>
    </w:rPr>
  </w:style>
  <w:style w:type="paragraph" w:customStyle="1" w:styleId="Blockquote">
    <w:name w:val="Blockquote"/>
    <w:rsid w:val="004E5C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pPr>
    <w:rPr>
      <w:sz w:val="24"/>
      <w:szCs w:val="24"/>
    </w:rPr>
  </w:style>
  <w:style w:type="paragraph" w:styleId="BalloonText">
    <w:name w:val="Balloon Text"/>
    <w:basedOn w:val="Normal"/>
    <w:semiHidden/>
    <w:rsid w:val="00C9601E"/>
    <w:rPr>
      <w:rFonts w:ascii="Tahoma" w:hAnsi="Tahoma" w:cs="Tahoma"/>
      <w:sz w:val="16"/>
      <w:szCs w:val="16"/>
    </w:rPr>
  </w:style>
  <w:style w:type="character" w:styleId="Hyperlink">
    <w:name w:val="Hyperlink"/>
    <w:basedOn w:val="DefaultParagraphFont"/>
    <w:rsid w:val="00664EEA"/>
    <w:rPr>
      <w:color w:val="0000FF"/>
      <w:u w:val="single"/>
    </w:rPr>
  </w:style>
  <w:style w:type="character" w:customStyle="1" w:styleId="FooterChar">
    <w:name w:val="Footer Char"/>
    <w:basedOn w:val="DefaultParagraphFont"/>
    <w:link w:val="Footer"/>
    <w:uiPriority w:val="99"/>
    <w:rsid w:val="001D416B"/>
    <w:rPr>
      <w:sz w:val="24"/>
      <w:szCs w:val="24"/>
    </w:rPr>
  </w:style>
  <w:style w:type="character" w:customStyle="1" w:styleId="HeaderChar">
    <w:name w:val="Header Char"/>
    <w:basedOn w:val="DefaultParagraphFont"/>
    <w:link w:val="Header"/>
    <w:uiPriority w:val="99"/>
    <w:rsid w:val="000802E8"/>
    <w:rPr>
      <w:sz w:val="24"/>
      <w:szCs w:val="24"/>
    </w:rPr>
  </w:style>
  <w:style w:type="character" w:customStyle="1" w:styleId="Heading2Char">
    <w:name w:val="Heading 2 Char"/>
    <w:basedOn w:val="DefaultParagraphFont"/>
    <w:link w:val="Heading2"/>
    <w:rsid w:val="004B1FC3"/>
    <w:rPr>
      <w:rFonts w:ascii="Arial" w:hAnsi="Arial" w:cs="Arial"/>
      <w:b/>
      <w:bCs/>
      <w:i/>
      <w:iCs/>
      <w:sz w:val="28"/>
      <w:szCs w:val="28"/>
    </w:rPr>
  </w:style>
  <w:style w:type="paragraph" w:styleId="NormalWeb">
    <w:name w:val="Normal (Web)"/>
    <w:basedOn w:val="Normal"/>
    <w:rsid w:val="004B1FC3"/>
    <w:pPr>
      <w:widowControl/>
      <w:autoSpaceDE/>
      <w:autoSpaceDN/>
      <w:adjustRightInd/>
      <w:spacing w:before="100" w:beforeAutospacing="1" w:after="100" w:afterAutospacing="1"/>
    </w:pPr>
    <w:rPr>
      <w:color w:val="000000"/>
    </w:rPr>
  </w:style>
  <w:style w:type="paragraph" w:styleId="ListParagraph">
    <w:name w:val="List Paragraph"/>
    <w:basedOn w:val="Normal"/>
    <w:uiPriority w:val="34"/>
    <w:qFormat/>
    <w:rsid w:val="004B1FC3"/>
    <w:pPr>
      <w:ind w:left="720"/>
      <w:contextualSpacing/>
    </w:pPr>
  </w:style>
  <w:style w:type="paragraph" w:styleId="NoSpacing">
    <w:name w:val="No Spacing"/>
    <w:uiPriority w:val="1"/>
    <w:qFormat/>
    <w:rsid w:val="004B1FC3"/>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855511BA4D3B4EB2636083657EEE1B" ma:contentTypeVersion="0" ma:contentTypeDescription="Create a new document." ma:contentTypeScope="" ma:versionID="b0e89b5943e76af972fde84c25c258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F467-9660-4364-8828-8CE43F1BF8E8}">
  <ds:schemaRefs>
    <ds:schemaRef ds:uri="http://schemas.microsoft.com/sharepoint/v3/contenttype/forms"/>
  </ds:schemaRefs>
</ds:datastoreItem>
</file>

<file path=customXml/itemProps2.xml><?xml version="1.0" encoding="utf-8"?>
<ds:datastoreItem xmlns:ds="http://schemas.openxmlformats.org/officeDocument/2006/customXml" ds:itemID="{E1D161AF-13AF-4D98-8780-65D92DF1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6CEBBBA-453B-47B5-98DD-0D3A3C06E889}">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1D652923-3DA2-4D91-847A-6BB4E675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425</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Rev:  February 2002  EM8</vt:lpstr>
    </vt:vector>
  </TitlesOfParts>
  <Company>Advocacy Inc.</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February 2002  EM8</dc:title>
  <dc:creator>Kaye Beneke</dc:creator>
  <cp:lastModifiedBy>Edie Surtees</cp:lastModifiedBy>
  <cp:revision>3</cp:revision>
  <cp:lastPrinted>2016-09-21T01:17:00Z</cp:lastPrinted>
  <dcterms:created xsi:type="dcterms:W3CDTF">2016-09-21T01:08:00Z</dcterms:created>
  <dcterms:modified xsi:type="dcterms:W3CDTF">2016-09-21T01:22:00Z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0x0101006B855511BA4D3B4EB2636083657EEE1B</vt:lpwstr>
  </property>
</Properties>
</file>